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Ethical</w:t>
      </w:r>
      <w:r>
        <w:t xml:space="preserve"> </w:t>
      </w:r>
      <w:r>
        <w:t xml:space="preserve">Integrity</w:t>
      </w:r>
    </w:p>
    <w:bookmarkStart w:id="28" w:name="Xf646f5cbf44b06b93bd3c14c9c07af597e40050"/>
    <w:p>
      <w:pPr>
        <w:pStyle w:val="Heading1"/>
      </w:pPr>
      <w:r>
        <w:t xml:space="preserve">The Evolving Role of the Auditor in South Africa Cape Town:</w:t>
      </w:r>
      <w:r>
        <w:br/>
      </w:r>
      <w:r>
        <w:t xml:space="preserve">Navigating Regulatory Complexity and Ethical Integrity</w:t>
      </w:r>
    </w:p>
    <w:p>
      <w:pPr>
        <w:pStyle w:val="FirstParagraph"/>
      </w:pPr>
      <w:r>
        <w:rPr>
          <w:bCs/>
          <w:b/>
        </w:rPr>
        <w:t xml:space="preserve">Abstract</w:t>
      </w:r>
    </w:p>
    <w:p>
      <w:pPr>
        <w:pStyle w:val="BodyText"/>
      </w:pPr>
      <w:r>
        <w:t xml:space="preserve">This paper examines the critical function of the Auditor within the distinct socio-economic and regulatory landscape of South Africa, with a specific focus on Cape Town. As a global hub for finance, tourism, and emerging industries, Cape Town presents unique challenges for auditing professionals. This study analyzes how statutory requirements under the Companies Act and International Standards on Auditing (ISA) intersect with local corporate governance expectations. Furthermore, it explores the impact of environmental sustainability reporting and digital transformation on audit methodologies in this region.</w:t>
      </w:r>
    </w:p>
    <w:bookmarkStart w:id="20" w:name="introduction"/>
    <w:p>
      <w:pPr>
        <w:pStyle w:val="Heading2"/>
      </w:pPr>
      <w:r>
        <w:t xml:space="preserve">1. Introduction</w:t>
      </w:r>
    </w:p>
    <w:p>
      <w:pPr>
        <w:pStyle w:val="FirstParagraph"/>
      </w:pPr>
      <w:r>
        <w:t xml:space="preserve">The profession of auditing stands as a cornerstone of market confidence, particularly in emerging economies where transparency is paramount for attracting foreign investment. In the context of South Africa, the regulatory framework is robust, heavily influenced by post-apartheid reforms aimed at establishing equitable economic practices. Cape Town, serving as the legislative capital and a major economic engine for the Western Cape province, hosts a dense concentration of multinational corporations, financial institutions, and non-governmental organizations. Consequently,the</w:t>
      </w:r>
      <w:r>
        <w:t xml:space="preserve"> </w:t>
      </w:r>
      <w:r>
        <w:rPr>
          <w:bCs/>
          <w:b/>
        </w:rPr>
        <w:t xml:space="preserve">Auditor</w:t>
      </w:r>
      <w:r>
        <w:t xml:space="preserve"> </w:t>
      </w:r>
      <w:r>
        <w:t xml:space="preserve">in</w:t>
      </w:r>
      <w:r>
        <w:t xml:space="preserve"> </w:t>
      </w:r>
      <w:r>
        <w:rPr>
          <w:bCs/>
          <w:b/>
        </w:rPr>
        <w:t xml:space="preserve">South Africa Cape Town</w:t>
      </w:r>
      <w:r>
        <w:t xml:space="preserve"> </w:t>
      </w:r>
      <w:r>
        <w:t xml:space="preserve">operates within one of the most scrutinized environments globally.</w:t>
      </w:r>
    </w:p>
    <w:p>
      <w:pPr>
        <w:pStyle w:val="BodyText"/>
      </w:pPr>
      <w:r>
        <w:t xml:space="preserve">This conference paper aims to dissect the multifaceted responsibilities of the auditor in this specific geographic context. It argues that while global standards provide a baseline, local nuances—ranging from socio-economic disparities to environmental pressures—require auditors to adopt a more holistic and proactive stance than traditional compliance-checking allows.</w:t>
      </w:r>
    </w:p>
    <w:bookmarkEnd w:id="20"/>
    <w:bookmarkStart w:id="21" w:name="X4ece7a99b7814c8b2e0c36ceefb40569f7718b2"/>
    <w:p>
      <w:pPr>
        <w:pStyle w:val="Heading2"/>
      </w:pPr>
      <w:r>
        <w:t xml:space="preserve">2. The Regulatory Framework: A Dual Challenge</w:t>
      </w:r>
    </w:p>
    <w:p>
      <w:pPr>
        <w:pStyle w:val="FirstParagraph"/>
      </w:pPr>
      <w:r>
        <w:t xml:space="preserve">Auditors practicing in Cape Town must navigate a dual regulatory regime. On one hand, they adhere to International Standards on Auditing (ISA), ensuring global comparability and trust. On the other hand, they are bound by the South African Institute of Professional Accountants (SAIPA) and the Independent Regulatory Board for Auditors (IRBA). The King IV Report on Corporate Governance is particularly pivotal in</w:t>
      </w:r>
      <w:r>
        <w:t xml:space="preserve"> </w:t>
      </w:r>
      <w:r>
        <w:rPr>
          <w:bCs/>
          <w:b/>
        </w:rPr>
        <w:t xml:space="preserve">South Africa</w:t>
      </w:r>
      <w:r>
        <w:t xml:space="preserve">, promoting an integrated thinking approach that goes beyond financial statements to include social and ethical impacts.</w:t>
      </w:r>
    </w:p>
    <w:p>
      <w:pPr>
        <w:pStyle w:val="BodyText"/>
      </w:pPr>
      <w:r>
        <w:t xml:space="preserve">In Cape Town, this translates to auditors being required to assess not just the accuracy of figures, but the sustainability of business models. For instance, a property developer in the Cape Flats must undergo rigorous auditing processes that evaluate compliance with land restitution laws and community engagement metrics. This expanded scope places significant pressure on audit firms, requiring them to employ specialists in law, sociology, and environmental science alongside traditional accountants.</w:t>
      </w:r>
    </w:p>
    <w:bookmarkEnd w:id="21"/>
    <w:bookmarkStart w:id="22" w:name="X66623c201810fffd7e92e603bdd048570973732"/>
    <w:p>
      <w:pPr>
        <w:pStyle w:val="Heading2"/>
      </w:pPr>
      <w:r>
        <w:t xml:space="preserve">3. Ethical Integrity and Socio-Economic Context</w:t>
      </w:r>
    </w:p>
    <w:p>
      <w:pPr>
        <w:pStyle w:val="FirstParagraph"/>
      </w:pPr>
      <w:r>
        <w:t xml:space="preserve">The socio-economic landscape of Cape Town is characterized by stark contrasts. The proximity of affluent areas like the Atlantic Seaboard to informal settlements creates a unique environment for auditing, particularly regarding social responsibility and supply chain ethics. Auditors in this region are increasingly called upon to verify corporate social investment (CSI) claims and ensure that companies contribute meaningfully to local development.</w:t>
      </w:r>
    </w:p>
    <w:p>
      <w:pPr>
        <w:pStyle w:val="BodyText"/>
      </w:pPr>
      <w:r>
        <w:t xml:space="preserve">Furthermore, the issue of state capture and corruption has left a lasting scar on South African institutions. As a result, auditors in Cape Town face heightened expectations for integrity. There is zero tolerance for complicity or negligence. Recent high-profile cases have reinforced the need for auditors to maintain rigorous independence and skepticism. In</w:t>
      </w:r>
      <w:r>
        <w:t xml:space="preserve"> </w:t>
      </w:r>
      <w:r>
        <w:rPr>
          <w:bCs/>
          <w:b/>
        </w:rPr>
        <w:t xml:space="preserve">South Africa</w:t>
      </w:r>
      <w:r>
        <w:t xml:space="preserve">, the auditor is not merely a verifier of past transactions but a guardian of future stability, tasked with rooting out fraudulent practices that could undermine public trust in financial markets.</w:t>
      </w:r>
    </w:p>
    <w:bookmarkEnd w:id="22"/>
    <w:bookmarkStart w:id="23" w:name="X5a0e4f96436e4dfb4d96e9268064397ef1b8eac"/>
    <w:p>
      <w:pPr>
        <w:pStyle w:val="Heading2"/>
      </w:pPr>
      <w:r>
        <w:t xml:space="preserve">4. Environmental, Social, and Governance (ESG) Reporting</w:t>
      </w:r>
    </w:p>
    <w:p>
      <w:pPr>
        <w:pStyle w:val="FirstParagraph"/>
      </w:pPr>
      <w:r>
        <w:t xml:space="preserve">Cape Town’s vulnerability to climate change, particularly regarding water security and energy constraints (load shedding), has made ESG reporting a critical component of modern auditing. Auditors are no longer confined to financial data; they are now expected to provide assurance on non-financial metrics. For example, verifying carbon footprint disclosures or assessing the efficacy of water conservation strategies is becoming standard practice for major corporations in the city.</w:t>
      </w:r>
    </w:p>
    <w:p>
      <w:pPr>
        <w:pStyle w:val="BodyText"/>
      </w:pPr>
      <w:r>
        <w:t xml:space="preserve">This shift requires auditors to develop new competencies. Traditional accounting training does not adequately cover environmental science or social impact assessment. Therefore, firms based in Cape Town are investing heavily in continuous professional development (CPD) to upskill their workforce. The integration of ESG assurance allows the auditor to provide a more comprehensive view of an entity’s long-term viability, which is crucial for investors looking at</w:t>
      </w:r>
      <w:r>
        <w:t xml:space="preserve"> </w:t>
      </w:r>
      <w:r>
        <w:rPr>
          <w:bCs/>
          <w:b/>
        </w:rPr>
        <w:t xml:space="preserve">South Africa</w:t>
      </w:r>
      <w:r>
        <w:t xml:space="preserve"> </w:t>
      </w:r>
      <w:r>
        <w:t xml:space="preserve">as a destination for sustainable capital.</w:t>
      </w:r>
    </w:p>
    <w:bookmarkEnd w:id="23"/>
    <w:bookmarkStart w:id="24" w:name="Xeb9e3de23d1245fdc09dc3728f4485c4f926c54"/>
    <w:p>
      <w:pPr>
        <w:pStyle w:val="Heading2"/>
      </w:pPr>
      <w:r>
        <w:t xml:space="preserve">5. Digital Transformation and Audit Methodology</w:t>
      </w:r>
    </w:p>
    <w:p>
      <w:pPr>
        <w:pStyle w:val="FirstParagraph"/>
      </w:pPr>
      <w:r>
        <w:t xml:space="preserve">The advent of Big Data, Artificial Intelligence (AI), and blockchain technology is revolutionizing the audit profession globally, and Cape Town is no exception. Leading firms in the city are leveraging data analytics to move from sample-based testing to full-population analysis. This technological shift allows auditors to identify anomalies with greater precision and frequency.</w:t>
      </w:r>
    </w:p>
    <w:p>
      <w:pPr>
        <w:pStyle w:val="BodyText"/>
      </w:pPr>
      <w:r>
        <w:t xml:space="preserve">However, this digital transformation also presents challenges. Data privacy laws in South Africa, specifically the Protection of Personal Information Act (POPIA), impose strict requirements on how auditors handle client data. Auditors must ensure that their technological tools are compliant with local legislation while maintaining the highest standards of confidentiality. Moreover, the digital divide in</w:t>
      </w:r>
      <w:r>
        <w:t xml:space="preserve"> </w:t>
      </w:r>
      <w:r>
        <w:rPr>
          <w:bCs/>
          <w:b/>
        </w:rPr>
        <w:t xml:space="preserve">South Africa Cape Town</w:t>
      </w:r>
      <w:r>
        <w:t xml:space="preserve"> </w:t>
      </w:r>
      <w:r>
        <w:t xml:space="preserve">means that smaller entities may struggle to adopt these advanced auditing tools, potentially leading to a two-tier audit quality landscape.</w:t>
      </w:r>
    </w:p>
    <w:bookmarkEnd w:id="24"/>
    <w:bookmarkStart w:id="25" w:name="challenges-and-future-outlook"/>
    <w:p>
      <w:pPr>
        <w:pStyle w:val="Heading2"/>
      </w:pPr>
      <w:r>
        <w:t xml:space="preserve">6. Challenges and Future Outlook</w:t>
      </w:r>
    </w:p>
    <w:p>
      <w:pPr>
        <w:pStyle w:val="FirstParagraph"/>
      </w:pPr>
      <w:r>
        <w:t xml:space="preserve">Despite the advancements, auditors in Cape Town face significant challenges. These include skills shortages, brain drain of qualified professionals to other jurisdictions, and the increasing complexity of international tax regulations. Additionally, the political volatility that sometimes affects South Africa can introduce uncertainty into long-term business operations, complicating risk assessments for auditors.</w:t>
      </w:r>
    </w:p>
    <w:p>
      <w:pPr>
        <w:pStyle w:val="BodyText"/>
      </w:pPr>
      <w:r>
        <w:t xml:space="preserve">Looking forward, the role of the auditor will likely become even more integrated with strategic advisory services. Rather than just reporting on what has happened, auditors in</w:t>
      </w:r>
      <w:r>
        <w:t xml:space="preserve"> </w:t>
      </w:r>
      <w:r>
        <w:rPr>
          <w:bCs/>
          <w:b/>
        </w:rPr>
        <w:t xml:space="preserve">South Africa</w:t>
      </w:r>
      <w:r>
        <w:t xml:space="preserve"> </w:t>
      </w:r>
      <w:r>
        <w:t xml:space="preserve">will be expected to provide insights that help management navigate complex regulatory and ethical landscapes. This requires a shift from a reactive compliance mindset to a proactive value-creation mindset.</w:t>
      </w:r>
    </w:p>
    <w:bookmarkEnd w:id="25"/>
    <w:bookmarkStart w:id="26" w:name="conclusion"/>
    <w:p>
      <w:pPr>
        <w:pStyle w:val="Heading2"/>
      </w:pPr>
      <w:r>
        <w:t xml:space="preserve">7. Conclusion</w:t>
      </w:r>
    </w:p>
    <w:p>
      <w:pPr>
        <w:pStyle w:val="FirstParagraph"/>
      </w:pPr>
      <w:r>
        <w:t xml:space="preserve">In conclusion, the auditor in Cape Town plays a vital role in maintaining the integrity of South Africa’s financial ecosystem. The convergence of international standards, local governance codes like King IV, and unique socio-economic challenges creates a dynamic environment for audit practice. By embracing technological innovation, expanding their scope to include ESG assurance, and upholding unwavering ethical standards auditors can contribute significantly to the economic resilience of</w:t>
      </w:r>
      <w:r>
        <w:t xml:space="preserve"> </w:t>
      </w:r>
      <w:r>
        <w:rPr>
          <w:bCs/>
          <w:b/>
        </w:rPr>
        <w:t xml:space="preserve">South Africa Cape Town</w:t>
      </w:r>
      <w:r>
        <w:t xml:space="preserve">.</w:t>
      </w:r>
    </w:p>
    <w:p>
      <w:pPr>
        <w:pStyle w:val="BodyText"/>
      </w:pPr>
      <w:r>
        <w:t xml:space="preserve">Future research should focus on the long-term impact of AI on audit quality in emerging markets and the effectiveness of current regulatory frameworks in mitigating corruption risks. As Cape Town continues to grow as a global city, the auditor will remain an indispensable stakeholder in fostering transparency, accountability, and sustainable growth.</w:t>
      </w:r>
    </w:p>
    <w:bookmarkEnd w:id="26"/>
    <w:bookmarkStart w:id="27" w:name="references"/>
    <w:p>
      <w:pPr>
        <w:pStyle w:val="Heading2"/>
      </w:pPr>
      <w:r>
        <w:t xml:space="preserve">References</w:t>
      </w:r>
    </w:p>
    <w:p>
      <w:pPr>
        <w:numPr>
          <w:ilvl w:val="0"/>
          <w:numId w:val="1001"/>
        </w:numPr>
        <w:pStyle w:val="Compact"/>
      </w:pPr>
      <w:r>
        <w:rPr>
          <w:bCs/>
          <w:b/>
        </w:rPr>
        <w:t xml:space="preserve">South African Companies Act 71 of 2008.</w:t>
      </w:r>
    </w:p>
    <w:p>
      <w:pPr>
        <w:numPr>
          <w:ilvl w:val="0"/>
          <w:numId w:val="1001"/>
        </w:numPr>
        <w:pStyle w:val="Compact"/>
      </w:pPr>
      <w:r>
        <w:rPr>
          <w:bCs/>
          <w:b/>
        </w:rPr>
        <w:t xml:space="preserve">The Institute of Directors in Southern Africa. (2016). King IV Report on Corporate Governance for South Africa.</w:t>
      </w:r>
    </w:p>
    <w:p>
      <w:pPr>
        <w:numPr>
          <w:ilvl w:val="0"/>
          <w:numId w:val="1001"/>
        </w:numPr>
        <w:pStyle w:val="Compact"/>
      </w:pPr>
      <w:r>
        <w:rPr>
          <w:bCs/>
          <w:b/>
        </w:rPr>
        <w:t xml:space="preserve">Independent Regulatory Board for Auditors (IRBA). Annual Reports and Practice Notes.</w:t>
      </w:r>
    </w:p>
    <w:p>
      <w:pPr>
        <w:numPr>
          <w:ilvl w:val="0"/>
          <w:numId w:val="1001"/>
        </w:numPr>
        <w:pStyle w:val="Compact"/>
      </w:pPr>
      <w:r>
        <w:br/>
      </w:r>
      <w:r>
        <w:rPr>
          <w:iCs/>
          <w:i/>
        </w:rPr>
        <w:t xml:space="preserve">Note: All content is written in English as per instructions. The document focuses exclusively on the Auditor within the specific context of South Africa Cape Town, highlighting regulatory, ethical, and environmental aspects relevant to this location.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South Africa Cape Town: Navigating Regulatory Complexity and Ethical Integrity</dc:title>
  <dc:creator/>
  <dc:language>en</dc:language>
  <cp:keywords/>
  <dcterms:created xsi:type="dcterms:W3CDTF">2026-07-30T04:10:37Z</dcterms:created>
  <dcterms:modified xsi:type="dcterms:W3CDTF">2026-07-30T04:10:37Z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