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Spain</w:t>
      </w:r>
      <w:r>
        <w:t xml:space="preserve"> </w:t>
      </w:r>
      <w:r>
        <w:t xml:space="preserve">Barcelona:</w:t>
      </w:r>
      <w:r>
        <w:t xml:space="preserve"> </w:t>
      </w:r>
      <w:r>
        <w:t xml:space="preserve">Strategic</w:t>
      </w:r>
      <w:r>
        <w:t xml:space="preserve"> </w:t>
      </w:r>
      <w:r>
        <w:t xml:space="preserve">Implications</w:t>
      </w:r>
      <w:r>
        <w:t xml:space="preserve"> </w:t>
      </w:r>
      <w:r>
        <w:t xml:space="preserve">for</w:t>
      </w:r>
      <w:r>
        <w:t xml:space="preserve"> </w:t>
      </w:r>
      <w:r>
        <w:t xml:space="preserve">Corporate</w:t>
      </w:r>
      <w:r>
        <w:t xml:space="preserve"> </w:t>
      </w:r>
      <w:r>
        <w:t xml:space="preserve">Governance</w:t>
      </w:r>
      <w:r>
        <w:t xml:space="preserve"> </w:t>
      </w:r>
      <w:r>
        <w:t xml:space="preserve">and</w:t>
      </w:r>
      <w:r>
        <w:t xml:space="preserve"> </w:t>
      </w:r>
      <w:r>
        <w:t xml:space="preserve">Compliance</w:t>
      </w:r>
    </w:p>
    <w:bookmarkStart w:id="29" w:name="X40ef02db70625c0989cff935822ebacfdf512ab"/>
    <w:p>
      <w:pPr>
        <w:pStyle w:val="Heading1"/>
      </w:pPr>
      <w:r>
        <w:t xml:space="preserve">The Evolving Role of the Auditor in Spain Barcelona:</w:t>
      </w:r>
      <w:r>
        <w:br/>
      </w:r>
      <w:r>
        <w:t xml:space="preserve">Strategic Implications for Corporate Governance and Compliance</w:t>
      </w:r>
    </w:p>
    <w:p>
      <w:pPr>
        <w:pStyle w:val="FirstParagraph"/>
      </w:pPr>
      <w:r>
        <w:rPr>
          <w:bCs/>
          <w:b/>
        </w:rPr>
        <w:t xml:space="preserve">A Conference Paper Presentation</w:t>
      </w:r>
      <w:r>
        <w:br/>
      </w:r>
      <w:r>
        <w:t xml:space="preserve">Prepared for the International Summit on Financial Transparency and Auditing Standards</w:t>
      </w:r>
      <w:r>
        <w:br/>
      </w:r>
      <w:r>
        <w:t xml:space="preserve">Location: Spain, Barcelona</w:t>
      </w:r>
      <w:r>
        <w:br/>
      </w:r>
      <w:r>
        <w:t xml:space="preserve">Date: October 2023</w:t>
      </w:r>
    </w:p>
    <w:bookmarkStart w:id="20" w:name="abstract"/>
    <w:p>
      <w:pPr>
        <w:pStyle w:val="Heading2"/>
      </w:pPr>
      <w:r>
        <w:t xml:space="preserve">Abstract</w:t>
      </w:r>
    </w:p>
    <w:p>
      <w:pPr>
        <w:pStyle w:val="FirstParagraph"/>
      </w:pPr>
      <w:r>
        <w:t xml:space="preserve">This conference paper examines the critical role of the Auditor within the dynamic economic landscape of Spain Barcelona. As a pivotal hub for international business in Southern Europe, this region presents unique challenges and opportunities regarding financial transparency, regulatory compliance, and corporate governance. This document explores how modern auditing practices must adapt to meet the rigorous standards demanded by both national legislation and European Union directives. Furthermore, it analyzes the specific socio-economic context of Spain Barcelona, highlighting the necessity for auditors to serve not merely as compliance checkers but as strategic partners in ensuring sustainable economic growth.</w:t>
      </w:r>
    </w:p>
    <w:bookmarkEnd w:id="20"/>
    <w:bookmarkStart w:id="21" w:name="introduction"/>
    <w:p>
      <w:pPr>
        <w:pStyle w:val="Heading2"/>
      </w:pPr>
      <w:r>
        <w:t xml:space="preserve">1. Introduction</w:t>
      </w:r>
    </w:p>
    <w:p>
      <w:pPr>
        <w:pStyle w:val="FirstParagraph"/>
      </w:pPr>
      <w:r>
        <w:t xml:space="preserve">In an era characterized by rapid digitalization and increased global interconnectivity, the function of financial oversight has transcended traditional boundaries. The Auditor is no longer solely responsible for verifying historical financial data; they are increasingly expected to provide insights into risk management, operational efficiency, and ethical corporate culture. This paper focuses specifically on the environment of Spain Barcelona, a city that serves as a gateway between Europe and Latin America, thereby attracting diverse multinational corporations alongside robust local enterprises. The context of Spain Barcelona demands an auditor who possesses not only technical accounting expertise but also a deep understanding of local regulatory frameworks such as the Spanish Capital Companies Act (Ley de Sociedades de Capital) and international standards like IFRS (International Financial Reporting Standards).</w:t>
      </w:r>
    </w:p>
    <w:bookmarkEnd w:id="21"/>
    <w:bookmarkStart w:id="22" w:name="the-regulatory-landscape-in-spain"/>
    <w:p>
      <w:pPr>
        <w:pStyle w:val="Heading2"/>
      </w:pPr>
      <w:r>
        <w:t xml:space="preserve">2. The Regulatory Landscape in Spain</w:t>
      </w:r>
    </w:p>
    <w:p>
      <w:pPr>
        <w:pStyle w:val="FirstParagraph"/>
      </w:pPr>
      <w:r>
        <w:t xml:space="preserve">To understand the responsibilities of the Auditor in this region, one must first appreciate the complex regulatory environment. In Spain, auditing is governed by Law 22/2015 on Audit Accounts and its associated Royal Decrees. These laws have been significantly influenced by EU directives aimed at strengthening independence and quality assurance in audit firms. For professionals operating in Spain Barcelona, compliance with these regulations is mandatory. The Registro de Economistas y Auditores Contables (REEAC) plays a crucial role in supervising auditors, ensuring that those practicing within the region adhere to strict ethical guidelines.</w:t>
      </w:r>
    </w:p>
    <w:p>
      <w:pPr>
        <w:pStyle w:val="BodyText"/>
      </w:pPr>
      <w:r>
        <w:t xml:space="preserve">Moreover, the presence of significant public interest entities (PIEs), such as large banks and insurance companies headquartered or operating in Spain Barcelona, imposes additional layers of scrutiny. These entities require mandatory audit firm rotation every seven years and a maximum tenure of fourteen years. This regulatory pressure necessitates that auditors remain vigilant against familiarity threats and maintain an objective stance, a challenge that is particularly acute in tight-knit business communities like those found in Catalonia.</w:t>
      </w:r>
    </w:p>
    <w:bookmarkEnd w:id="22"/>
    <w:bookmarkStart w:id="23" w:name="the-auditor-as-a-strategic-partner"/>
    <w:p>
      <w:pPr>
        <w:pStyle w:val="Heading2"/>
      </w:pPr>
      <w:r>
        <w:t xml:space="preserve">3. The Auditor as a Strategic Partner</w:t>
      </w:r>
    </w:p>
    <w:p>
      <w:pPr>
        <w:pStyle w:val="FirstParagraph"/>
      </w:pPr>
      <w:r>
        <w:t xml:space="preserve">The modern auditor must transition from being a retrospective verifier to a prospective advisor. In the bustling commercial center of Spain Barcelona, where startups and established firms alike compete for market share, the value proposition of auditing has expanded. Auditors are now called upon to assess internal controls regarding anti-money laundering (AML), data protection (GDPR compliance), and environmental sustainability reporting.</w:t>
      </w:r>
    </w:p>
    <w:p>
      <w:pPr>
        <w:pStyle w:val="BodyText"/>
      </w:pPr>
      <w:r>
        <w:t xml:space="preserve">For instance, with the growing emphasis on ESG (Environmental, Social, and Governance) criteria in Europe, companies in Spain Barcelona are under pressure to disclose non-financial information. The Auditor plays a pivotal role here by providing assurance on these reports. This requires auditors to possess specialized knowledge beyond traditional accounting, including an understanding of carbon footprint measurement and social impact assessment. By integrating ESG auditing into their service offerings, auditors in this region help local businesses align with global sustainability goals, thereby enhancing their attractiveness to international investors.</w:t>
      </w:r>
    </w:p>
    <w:bookmarkEnd w:id="23"/>
    <w:bookmarkStart w:id="24" w:name="X21bfc84a359ec9dff743635b5b3fb0d99ee77ff"/>
    <w:p>
      <w:pPr>
        <w:pStyle w:val="Heading2"/>
      </w:pPr>
      <w:r>
        <w:t xml:space="preserve">4. Challenges Specific to the Spain Barcelona Context</w:t>
      </w:r>
    </w:p>
    <w:p>
      <w:pPr>
        <w:pStyle w:val="FirstParagraph"/>
      </w:pPr>
      <w:r>
        <w:t xml:space="preserve">The economic fabric of Spain Barcelona is diverse, ranging from tourism and logistics to technology and manufacturing. Each sector presents distinct auditing challenges. In the tourism-heavy sectors common in this coastal city, revenue recognition can be complex due to seasonality and digital booking platforms. Auditors must employ data analytics tools to verify transactions across high-volume, low-value accounts accurately.</w:t>
      </w:r>
    </w:p>
    <w:p>
      <w:pPr>
        <w:pStyle w:val="BodyText"/>
      </w:pPr>
      <w:r>
        <w:t xml:space="preserve">Additionally, the bilingual nature of business operations in Spain Barcelona—where Catalan and Spanish are both widely used alongside English for international trade—creates linguistic documentation challenges. Auditors must ensure that financial statements and internal controls are documented clearly in the appropriate languages to avoid misinterpretation by stakeholders or regulators. Furthermore, the post-pandemic economic recovery has introduced volatility in cash flows, requiring auditors to exercise heightened professional skepticism regarding going concern assumptions.</w:t>
      </w:r>
    </w:p>
    <w:bookmarkEnd w:id="24"/>
    <w:bookmarkStart w:id="25" w:name="X90757b178e2f5837411f5c90288dbbeb9360872"/>
    <w:p>
      <w:pPr>
        <w:pStyle w:val="Heading2"/>
      </w:pPr>
      <w:r>
        <w:t xml:space="preserve">5. The Impact of Technology on Auditing Practices</w:t>
      </w:r>
    </w:p>
    <w:p>
      <w:pPr>
        <w:pStyle w:val="FirstParagraph"/>
      </w:pPr>
      <w:r>
        <w:t xml:space="preserve">Digital transformation is reshaping the profession globally, and Spain Barcelona is no exception. The adoption of artificial intelligence (AI) and machine learning in audit processes allows for continuous auditing rather than periodic sampling. This shift enables auditors to detect anomalies in real-time, providing more robust assurance to stakeholders. However, this technological leap requires significant investment in training and infrastructure.</w:t>
      </w:r>
    </w:p>
    <w:p>
      <w:pPr>
        <w:pStyle w:val="BodyText"/>
      </w:pPr>
      <w:r>
        <w:t xml:space="preserve">Auditors working in Spain Barcelona must navigate the dual challenge of implementing these technologies while maintaining data security and privacy standards. The integration of blockchain technology for supply chain verification is also gaining traction among logistics firms based in the port city. Auditors must understand these underlying technologies to effectively audit transactions recorded on distributed ledgers, ensuring that their conclusions are grounded in accurate digital evidence.</w:t>
      </w:r>
    </w:p>
    <w:bookmarkEnd w:id="25"/>
    <w:bookmarkStart w:id="26" w:name="X0ea57e9482490f38101f5c3dc294b22bc9b1a4c"/>
    <w:p>
      <w:pPr>
        <w:pStyle w:val="Heading2"/>
      </w:pPr>
      <w:r>
        <w:t xml:space="preserve">6. Ethical Considerations and Professional Skepticism</w:t>
      </w:r>
    </w:p>
    <w:p>
      <w:pPr>
        <w:pStyle w:val="FirstParagraph"/>
      </w:pPr>
      <w:r>
        <w:t xml:space="preserve">The integrity of the financial markets depends heavily on the ethical conduct of auditors. In Spain Barcelona, where business relationships can be deeply personal and long-standing, maintaining independence is a critical yet challenging task. The Auditor must demonstrate professional skepticism, questioning management assertions without assuming dishonesty but also not assuming unquestioned honesty.</w:t>
      </w:r>
    </w:p>
    <w:p>
      <w:pPr>
        <w:pStyle w:val="BodyText"/>
      </w:pPr>
      <w:r>
        <w:t xml:space="preserve">Ethical breaches in auditing can have severe reputational and legal consequences. Therefore, firms operating in this region must foster a culture of ethics where auditors feel empowered to raise concerns about irregularities. Continuous professional development (CPD) programs focusing on ethics are essential for maintaining the high standards required by the REEAC and international bodies such as the International Federation of Accountants (IFAC).</w:t>
      </w:r>
    </w:p>
    <w:bookmarkEnd w:id="26"/>
    <w:bookmarkStart w:id="27" w:name="conclusion"/>
    <w:p>
      <w:pPr>
        <w:pStyle w:val="Heading2"/>
      </w:pPr>
      <w:r>
        <w:t xml:space="preserve">7. Conclusion</w:t>
      </w:r>
    </w:p>
    <w:p>
      <w:pPr>
        <w:pStyle w:val="FirstParagraph"/>
      </w:pPr>
      <w:r>
        <w:t xml:space="preserve">In conclusion, the role of the Auditor in Spain Barcelona is evolving rapidly to meet the demands of a globalized, regulated, and technologically advanced economy. No longer confined to static financial checks, today’s auditor must be a multifaceted professional capable of navigating complex regulatory landscapes in Spain, leveraging technology for enhanced assurance, and providing strategic insights into ESG compliance.</w:t>
      </w:r>
    </w:p>
    <w:p>
      <w:pPr>
        <w:pStyle w:val="BodyText"/>
      </w:pPr>
      <w:r>
        <w:t xml:space="preserve">For stakeholders in Spain Barcelona—whether they are investors, regulators, or company boards—the quality of auditing is paramount to maintaining trust and stability. As the region continues to grow as a hub for innovation and international trade, the demand for high-quality audit services will only increase. It is imperative that auditors invest in continuous learning and technological adoption to remain effective agents of accountability. Ultimately, by strengthening the auditing profession in Spain Barcelona, we contribute not only to local corporate governance but also to the broader integrity of European financial markets.</w:t>
      </w:r>
    </w:p>
    <w:bookmarkEnd w:id="27"/>
    <w:bookmarkStart w:id="28" w:name="references"/>
    <w:p>
      <w:pPr>
        <w:pStyle w:val="Heading2"/>
      </w:pPr>
      <w:r>
        <w:t xml:space="preserve">8. References</w:t>
      </w:r>
    </w:p>
    <w:p>
      <w:pPr>
        <w:numPr>
          <w:ilvl w:val="0"/>
          <w:numId w:val="1001"/>
        </w:numPr>
        <w:pStyle w:val="Compact"/>
      </w:pPr>
      <w:r>
        <w:rPr>
          <w:bCs/>
          <w:b/>
        </w:rPr>
        <w:t xml:space="preserve">[1]</w:t>
      </w:r>
      <w:r>
        <w:t xml:space="preserve"> </w:t>
      </w:r>
      <w:r>
        <w:t xml:space="preserve">European Parliament and Council. (2014). Regulation (EU) No 537/2014 on specific requirements regarding statutory audit of public-interest entities.</w:t>
      </w:r>
    </w:p>
    <w:p>
      <w:pPr>
        <w:numPr>
          <w:ilvl w:val="0"/>
          <w:numId w:val="1001"/>
        </w:numPr>
        <w:pStyle w:val="Compact"/>
      </w:pPr>
      <w:r>
        <w:rPr>
          <w:bCs/>
          <w:b/>
        </w:rPr>
        <w:t xml:space="preserve">[2]</w:t>
      </w:r>
      <w:r>
        <w:t xml:space="preserve"> </w:t>
      </w:r>
      <w:r>
        <w:t xml:space="preserve">Spanish Government. Ley 22/2015, de 30 de julio, de auditoría de cuentas y del Registro y Supervisión de Entidades Auditoras.</w:t>
      </w:r>
    </w:p>
    <w:p>
      <w:pPr>
        <w:numPr>
          <w:ilvl w:val="0"/>
          <w:numId w:val="1001"/>
        </w:numPr>
        <w:pStyle w:val="Compact"/>
      </w:pPr>
      <w:r>
        <w:rPr>
          <w:bCs/>
          <w:b/>
        </w:rPr>
        <w:t xml:space="preserve">[3]</w:t>
      </w:r>
      <w:r>
        <w:t xml:space="preserve"> </w:t>
      </w:r>
      <w:r>
        <w:t xml:space="preserve">International Federation of Accountants (IFAC). (2023). Code of Ethics for Professional Accountants.</w:t>
      </w:r>
    </w:p>
    <w:p>
      <w:pPr>
        <w:numPr>
          <w:ilvl w:val="0"/>
          <w:numId w:val="1001"/>
        </w:numPr>
        <w:pStyle w:val="Compact"/>
      </w:pPr>
      <w:r>
        <w:rPr>
          <w:bCs/>
          <w:b/>
        </w:rPr>
        <w:t xml:space="preserve">[4]</w:t>
      </w:r>
      <w:r>
        <w:t xml:space="preserve"> </w:t>
      </w:r>
      <w:r>
        <w:t xml:space="preserve">Instituto de Censores Jurados de Cuentas de España. (ICAJCE). Annual Reports on Auditing Standards in Spain.</w:t>
      </w:r>
    </w:p>
    <w:p>
      <w:pPr>
        <w:numPr>
          <w:ilvl w:val="0"/>
          <w:numId w:val="1001"/>
        </w:numPr>
        <w:pStyle w:val="Compact"/>
      </w:pPr>
      <w:r>
        <w:rPr>
          <w:bCs/>
          <w:b/>
        </w:rPr>
        <w:t xml:space="preserve">[5]</w:t>
      </w:r>
      <w:r>
        <w:t xml:space="preserve"> </w:t>
      </w:r>
      <w:r>
        <w:t xml:space="preserve">Local Business Chamber of Commerce, Barcelona. (2022). Economic Outlook and Corporate Governance Trends in Catalonia.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Spain Barcelona: Strategic Implications for Corporate Governance and Compliance</dc:title>
  <dc:creator/>
  <dc:language>en</dc:language>
  <cp:keywords/>
  <dcterms:created xsi:type="dcterms:W3CDTF">2026-07-29T07:21:14Z</dcterms:created>
  <dcterms:modified xsi:type="dcterms:W3CDTF">2026-07-29T07:21:14Z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