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Strategic</w:t>
      </w:r>
      <w:r>
        <w:t xml:space="preserve"> </w:t>
      </w:r>
      <w:r>
        <w:t xml:space="preserve">Assurance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e10d7b28b9867e6fb0945ade820c8d4e58edc9c"/>
    <w:p>
      <w:pPr>
        <w:pStyle w:val="Heading1"/>
      </w:pPr>
      <w:r>
        <w:t xml:space="preserve">The Evolving Role of the Auditor: Strategic Assurance in United Kingdom Birmingham</w:t>
      </w:r>
    </w:p>
    <w:p>
      <w:pPr>
        <w:pStyle w:val="FirstParagraph"/>
      </w:pPr>
      <w:r>
        <w:rPr>
          <w:bCs/>
          <w:b/>
        </w:rPr>
        <w:t xml:space="preserve">Sarah J. Thompson, PhD</w:t>
      </w:r>
      <w:r>
        <w:br/>
      </w:r>
      <w:r>
        <w:t xml:space="preserve">Senior Research Fellow, Department of Accounting and Finance</w:t>
      </w:r>
      <w:r>
        <w:br/>
      </w:r>
      <w:r>
        <w:t xml:space="preserve">University of Birmingham, United Kingdom</w:t>
      </w:r>
    </w:p>
    <w:bookmarkStart w:id="20" w:name="abstract"/>
    <w:p>
      <w:pPr>
        <w:pStyle w:val="Heading3"/>
      </w:pPr>
      <w:r>
        <w:t xml:space="preserve">Abstract</w:t>
      </w:r>
    </w:p>
    <w:p>
      <w:pPr>
        <w:pStyle w:val="FirstParagraph"/>
      </w:pPr>
      <w:r>
        <w:t xml:space="preserve">The landscape of financial reporting and corporate governance is undergoing a seismic shift. As regulatory frameworks tighten and stakeholder expectations evolve, the traditional role of the</w:t>
      </w:r>
      <w:r>
        <w:t xml:space="preserve"> </w:t>
      </w:r>
      <w:r>
        <w:rPr>
          <w:bCs/>
          <w:b/>
        </w:rPr>
        <w:t xml:space="preserve">Auditor</w:t>
      </w:r>
      <w:r>
        <w:t xml:space="preserve"> </w:t>
      </w:r>
      <w:r>
        <w:t xml:space="preserve">is expanding beyond mere compliance verification into strategic advisory territory. This paper examines these changes through the lens of one of the United Kingdom’s most dynamic economic hubs:</w:t>
      </w:r>
      <w:r>
        <w:t xml:space="preserve"> </w:t>
      </w:r>
      <w:r>
        <w:rPr>
          <w:bCs/>
          <w:b/>
        </w:rPr>
        <w:t xml:space="preserve">United Kingdom Birmingham</w:t>
      </w:r>
      <w:r>
        <w:t xml:space="preserve">. By analyzing local case studies and broader national trends impacting firms in this region, we argue that auditors must now possess a dual competency: technical regulatory mastery and strategic business insight. The findings suggest that for firms operating within the complex industrial heritage and emerging digital economy of Birmingham, the auditor serves as a critical bridge between historical compliance and future sustainability.</w:t>
      </w:r>
    </w:p>
    <w:p>
      <w:pPr>
        <w:pStyle w:val="BodyText"/>
      </w:pPr>
      <w:r>
        <w:rPr>
          <w:bCs/>
          <w:b/>
        </w:rPr>
        <w:t xml:space="preserve">Keywords:</w:t>
      </w:r>
      <w:r>
        <w:t xml:space="preserve"> </w:t>
      </w:r>
      <w:r>
        <w:t xml:space="preserve">Auditor</w:t>
      </w:r>
      <w:r>
        <w:t xml:space="preserve">, Corporate Governance, Strategic Assurance, Financial Reporting, United Kingdom Birmingham</w:t>
      </w:r>
    </w:p>
    <w:bookmarkEnd w:id="20"/>
    <w:bookmarkStart w:id="21" w:name="i.-introduction"/>
    <w:p>
      <w:pPr>
        <w:pStyle w:val="Heading3"/>
      </w:pPr>
      <w:r>
        <w:t xml:space="preserve">I. Introduction</w:t>
      </w:r>
    </w:p>
    <w:p>
      <w:pPr>
        <w:pStyle w:val="FirstParagraph"/>
      </w:pPr>
      <w:r>
        <w:t xml:space="preserve">The profession of auditing has long been viewed through the prism of retrospective verification. For decades, the primary mandate of the</w:t>
      </w:r>
      <w:r>
        <w:t xml:space="preserve"> </w:t>
      </w:r>
      <w:r>
        <w:rPr>
          <w:bCs/>
          <w:b/>
        </w:rPr>
        <w:t xml:space="preserve">Auditor</w:t>
      </w:r>
      <w:r>
        <w:t xml:space="preserve"> </w:t>
      </w:r>
      <w:r>
        <w:t xml:space="preserve">was to express an opinion on whether financial statements presented a true and fair view in accordance with statutory requirements. However, this static interpretation is rapidly becoming obsolete. In today’s volatile economic climate, characterized by rapid technological disruption and heightened environmental scrutiny, stakeholders require assurance that extends far beyond balance sheets.</w:t>
      </w:r>
    </w:p>
    <w:p>
      <w:pPr>
        <w:pStyle w:val="BodyText"/>
      </w:pPr>
      <w:r>
        <w:t xml:space="preserve">This paper focuses specifically on the context of</w:t>
      </w:r>
      <w:r>
        <w:t xml:space="preserve"> </w:t>
      </w:r>
      <w:r>
        <w:rPr>
          <w:bCs/>
          <w:b/>
        </w:rPr>
        <w:t xml:space="preserve">United Kingdom Birmingham</w:t>
      </w:r>
      <w:r>
        <w:t xml:space="preserve">, a city that stands at the forefront of this transformation. As a major hub for manufacturing, financial services, and emerging technology startups in the West Midlands, Birmingham presents a unique microcosm for observing these shifts. The diverse range of businesses operating within</w:t>
      </w:r>
      <w:r>
        <w:t xml:space="preserve"> </w:t>
      </w:r>
      <w:r>
        <w:rPr>
          <w:bCs/>
          <w:b/>
        </w:rPr>
        <w:t xml:space="preserve">United Kingdom Birmingham</w:t>
      </w:r>
      <w:r>
        <w:t xml:space="preserve">, from legacy industrial firms transitioning to green energy to agile fintech startups seeking Series B funding, demands a more nuanced approach from professional auditors. This document explores how the modern</w:t>
      </w:r>
      <w:r>
        <w:t xml:space="preserve"> </w:t>
      </w:r>
      <w:r>
        <w:rPr>
          <w:bCs/>
          <w:b/>
        </w:rPr>
        <w:t xml:space="preserve">Auditor</w:t>
      </w:r>
      <w:r>
        <w:t xml:space="preserve"> </w:t>
      </w:r>
      <w:r>
        <w:t xml:space="preserve">must adapt to serve the specific needs of entities within this vibrant metropolitan area.</w:t>
      </w:r>
    </w:p>
    <w:bookmarkEnd w:id="21"/>
    <w:bookmarkStart w:id="22" w:name="X9b78253514fb9f167e508cb28f555baea36453a"/>
    <w:p>
      <w:pPr>
        <w:pStyle w:val="Heading3"/>
      </w:pPr>
      <w:r>
        <w:t xml:space="preserve">II. The Regulatory Landscape in the United Kingdom</w:t>
      </w:r>
    </w:p>
    <w:p>
      <w:pPr>
        <w:pStyle w:val="FirstParagraph"/>
      </w:pPr>
      <w:r>
        <w:t xml:space="preserve">To understand the pressure on auditors, one must first appreciate the rigorous regulatory environment of the</w:t>
      </w:r>
      <w:r>
        <w:t xml:space="preserve"> </w:t>
      </w:r>
      <w:r>
        <w:rPr>
          <w:bCs/>
          <w:b/>
        </w:rPr>
        <w:t xml:space="preserve">Auditor</w:t>
      </w:r>
      <w:r>
        <w:t xml:space="preserve">. In recent years, following high-profile corporate collapses such as Carillion and BHS, regulators across Great Britain have intensified their focus on audit quality. The Financial Reporting Council (FRC) has introduced new Audit and Assurance Standards that place greater emphasis on professional skepticism and the detection of fraud.</w:t>
      </w:r>
    </w:p>
    <w:p>
      <w:pPr>
        <w:pStyle w:val="BodyText"/>
      </w:pPr>
      <w:r>
        <w:t xml:space="preserve">For professionals operating in</w:t>
      </w:r>
      <w:r>
        <w:t xml:space="preserve"> </w:t>
      </w:r>
      <w:r>
        <w:rPr>
          <w:bCs/>
          <w:b/>
        </w:rPr>
        <w:t xml:space="preserve">United Kingdom Birmingham</w:t>
      </w:r>
      <w:r>
        <w:t xml:space="preserve">, these regulations are not just abstract guidelines but practical operational challenges. Birmingham hosts a significant number of listed companies and large private entities. The expectation from shareholders, particularly institutional investors based in London but with substantial holdings in West Midlands firms, is for higher transparency. Consequently, the</w:t>
      </w:r>
      <w:r>
        <w:t xml:space="preserve"> </w:t>
      </w:r>
      <w:r>
        <w:rPr>
          <w:bCs/>
          <w:b/>
        </w:rPr>
        <w:t xml:space="preserve">Auditor</w:t>
      </w:r>
      <w:r>
        <w:t xml:space="preserve"> </w:t>
      </w:r>
      <w:r>
        <w:t xml:space="preserve">is no longer merely checking boxes; they are acting as gatekeepers of market integrity.</w:t>
      </w:r>
    </w:p>
    <w:bookmarkEnd w:id="22"/>
    <w:bookmarkStart w:id="23" w:name="X30d3b57c00bf0720621bdd56e56c14a640dc54e"/>
    <w:p>
      <w:pPr>
        <w:pStyle w:val="Heading3"/>
      </w:pPr>
      <w:r>
        <w:t xml:space="preserve">III. Birmingham’s Economic Context: A Case Study in Diversity</w:t>
      </w:r>
    </w:p>
    <w:p>
      <w:pPr>
        <w:pStyle w:val="FirstParagraph"/>
      </w:pPr>
      <w:r>
        <w:rPr>
          <w:bCs/>
          <w:b/>
        </w:rPr>
        <w:t xml:space="preserve">United Kingdom Birmingham</w:t>
      </w:r>
      <w:r>
        <w:t xml:space="preserve"> </w:t>
      </w:r>
      <w:r>
        <w:t xml:space="preserve">is often described as the "second city" of England, but its economic footprint is increasingly comparable to major global metropolitan areas. The city has seen significant regeneration projects, including the expansion of the Bullring and Grand Central shopping centers and ongoing developments around Curzon Street station. This physical transformation mirrors a deeper economic shift.</w:t>
      </w:r>
    </w:p>
    <w:p>
      <w:pPr>
        <w:pStyle w:val="BodyText"/>
      </w:pPr>
      <w:r>
        <w:t xml:space="preserve">For the local business community, this means complexity. An</w:t>
      </w:r>
      <w:r>
        <w:t xml:space="preserve"> </w:t>
      </w:r>
      <w:r>
        <w:rPr>
          <w:bCs/>
          <w:b/>
        </w:rPr>
        <w:t xml:space="preserve">Auditor</w:t>
      </w:r>
      <w:r>
        <w:t xml:space="preserve"> </w:t>
      </w:r>
      <w:r>
        <w:t xml:space="preserve">engaged by a manufacturing firm in Erdington must understand supply chain logistics, carbon footprint reporting under new UK Environmental Law, and potential restructuring costs due to automation. Conversely, an</w:t>
      </w:r>
      <w:r>
        <w:t xml:space="preserve"> </w:t>
      </w:r>
      <w:r>
        <w:rPr>
          <w:bCs/>
          <w:b/>
        </w:rPr>
        <w:t xml:space="preserve">Auditor</w:t>
      </w:r>
      <w:r>
        <w:t xml:space="preserve"> </w:t>
      </w:r>
      <w:r>
        <w:t xml:space="preserve">working with a tech startup in the Jewellery Quarter faces different challenges: intellectual property valuation, cash burn rates for pre-revenue companies, and compliance with evolving data protection laws.</w:t>
      </w:r>
    </w:p>
    <w:p>
      <w:pPr>
        <w:pStyle w:val="BodyText"/>
      </w:pPr>
      <w:r>
        <w:t xml:space="preserve">This diversity within</w:t>
      </w:r>
      <w:r>
        <w:t xml:space="preserve"> </w:t>
      </w:r>
      <w:r>
        <w:rPr>
          <w:bCs/>
          <w:b/>
        </w:rPr>
        <w:t xml:space="preserve">United Kingdom Birmingham</w:t>
      </w:r>
      <w:r>
        <w:t xml:space="preserve"> </w:t>
      </w:r>
      <w:r>
        <w:t xml:space="preserve">requires auditors to be adaptable. Generic audit templates are insufficient. The modern auditor must possess sector-specific knowledge. For instance, understanding the specific grant funding mechanisms available to businesses in the West Midlands is crucial for auditing public sector-linked entities or those receiving innovation vouchers from local government bodies.</w:t>
      </w:r>
    </w:p>
    <w:bookmarkEnd w:id="23"/>
    <w:bookmarkStart w:id="24" w:name="X0b0fc896385fd4c8caad79f134802511f86e51f"/>
    <w:p>
      <w:pPr>
        <w:pStyle w:val="Heading3"/>
      </w:pPr>
      <w:r>
        <w:t xml:space="preserve">IV. The Shift from Compliance to Strategic Assurance</w:t>
      </w:r>
    </w:p>
    <w:p>
      <w:pPr>
        <w:pStyle w:val="FirstParagraph"/>
      </w:pPr>
      <w:r>
        <w:t xml:space="preserve">The most significant change observed in firms across</w:t>
      </w:r>
      <w:r>
        <w:t xml:space="preserve"> </w:t>
      </w:r>
      <w:r>
        <w:rPr>
          <w:bCs/>
          <w:b/>
        </w:rPr>
        <w:t xml:space="preserve">United Kingdom Birmingham</w:t>
      </w:r>
      <w:r>
        <w:t xml:space="preserve"> </w:t>
      </w:r>
      <w:r>
        <w:t xml:space="preserve">is the demand for strategic assurance. Stakeholders are increasingly interested in non-financial metrics. Environmental, Social, and Governance (ESG) criteria are no longer optional add-ons but central components of risk assessment.</w:t>
      </w:r>
    </w:p>
    <w:p>
      <w:pPr>
        <w:pStyle w:val="BodyText"/>
      </w:pPr>
      <w:r>
        <w:t xml:space="preserve">An</w:t>
      </w:r>
      <w:r>
        <w:t xml:space="preserve"> </w:t>
      </w:r>
      <w:r>
        <w:rPr>
          <w:bCs/>
          <w:b/>
        </w:rPr>
        <w:t xml:space="preserve">Auditor</w:t>
      </w:r>
      <w:r>
        <w:t xml:space="preserve"> </w:t>
      </w:r>
      <w:r>
        <w:t xml:space="preserve">today must assess the reliability of sustainability reports with the same rigor applied to financial statements. In Birmingham, where industrial heritage meets green innovation, this is particularly relevant. Companies transitioning from heavy industry to renewable energy services require auditors who can verify not just their financial solvency but also their progress toward net-zero targets. This expanded role elevates the</w:t>
      </w:r>
      <w:r>
        <w:t xml:space="preserve"> </w:t>
      </w:r>
      <w:r>
        <w:rPr>
          <w:bCs/>
          <w:b/>
        </w:rPr>
        <w:t xml:space="preserve">Auditor</w:t>
      </w:r>
      <w:r>
        <w:t xml:space="preserve"> </w:t>
      </w:r>
      <w:r>
        <w:t xml:space="preserve">from a number-cruncher to a strategic partner in corporate planning.</w:t>
      </w:r>
    </w:p>
    <w:p>
      <w:pPr>
        <w:pStyle w:val="BodyText"/>
      </w:pPr>
      <w:r>
        <w:t xml:space="preserve">Furthermore, the integration of digital technologies has altered how audits are conducted. Birmingham is emerging as a center for fintech innovation. Auditors leveraging data analytics and artificial intelligence can process larger volumes of transactions, identifying anomalies with greater precision. This technological adoption allows the</w:t>
      </w:r>
      <w:r>
        <w:t xml:space="preserve"> </w:t>
      </w:r>
      <w:r>
        <w:rPr>
          <w:bCs/>
          <w:b/>
        </w:rPr>
        <w:t xml:space="preserve">Auditor</w:t>
      </w:r>
      <w:r>
        <w:t xml:space="preserve"> </w:t>
      </w:r>
      <w:r>
        <w:t xml:space="preserve">to provide real-time insights rather than post-hoc opinions, adding immediate value to business operations in</w:t>
      </w:r>
      <w:r>
        <w:t xml:space="preserve"> </w:t>
      </w:r>
      <w:r>
        <w:rPr>
          <w:bCs/>
          <w:b/>
        </w:rPr>
        <w:t xml:space="preserve">United Kingdom Birmingham</w:t>
      </w:r>
      <w:r>
        <w:t xml:space="preserve">.</w:t>
      </w:r>
    </w:p>
    <w:bookmarkEnd w:id="24"/>
    <w:bookmarkStart w:id="25" w:name="v.-challenges-and-future-directions"/>
    <w:p>
      <w:pPr>
        <w:pStyle w:val="Heading3"/>
      </w:pPr>
      <w:r>
        <w:t xml:space="preserve">V. Challenges and Future Directions</w:t>
      </w:r>
    </w:p>
    <w:p>
      <w:pPr>
        <w:pStyle w:val="FirstParagraph"/>
      </w:pPr>
      <w:r>
        <w:t xml:space="preserve">Despite these opportunities, challenges remain. There is a growing skills gap in the audit profession. The demand for professionals who combine accounting expertise with data science and ESG knowledge is outstripping supply. Training programs in universities and professional bodies across the UK are beginning to address this, but there is an urgent need for continuous professional development tailored to local market needs.</w:t>
      </w:r>
    </w:p>
    <w:p>
      <w:pPr>
        <w:pStyle w:val="BodyText"/>
      </w:pPr>
      <w:r>
        <w:t xml:space="preserve">Additionally, regulatory fragmentation poses a risk. While the core standards apply nationally, local enforcement priorities and interpretations can vary. Auditors must stay abreast of not only national legislation but also regional development plans that may impact business models in</w:t>
      </w:r>
      <w:r>
        <w:t xml:space="preserve"> </w:t>
      </w:r>
      <w:r>
        <w:rPr>
          <w:bCs/>
          <w:b/>
        </w:rPr>
        <w:t xml:space="preserve">United Kingdom Birmingham</w:t>
      </w:r>
      <w:r>
        <w:t xml:space="preserve">.</w:t>
      </w:r>
    </w:p>
    <w:bookmarkEnd w:id="25"/>
    <w:bookmarkStart w:id="26" w:name="vi.-conclusion"/>
    <w:p>
      <w:pPr>
        <w:pStyle w:val="Heading3"/>
      </w:pPr>
      <w:r>
        <w:t xml:space="preserve">VI. Conclusion</w:t>
      </w:r>
    </w:p>
    <w:p>
      <w:pPr>
        <w:pStyle w:val="FirstParagraph"/>
      </w:pPr>
      <w:r>
        <w:t xml:space="preserve">In conclusion, the role of the auditor is undergoing a profound transformation. As illustrated by the dynamic economic environment of United Kingdom Birmingham, auditors must evolve from retrospective validators to prospective strategic advisors. They must navigate complex regulatory landscapes, integrate non-financial metrics into their assurance scope, and leverage technology to enhance audit quality.</w:t>
      </w:r>
    </w:p>
    <w:p>
      <w:pPr>
        <w:pStyle w:val="BodyText"/>
      </w:pPr>
      <w:r>
        <w:t xml:space="preserve">For firms operating in</w:t>
      </w:r>
      <w:r>
        <w:t xml:space="preserve"> </w:t>
      </w:r>
      <w:r>
        <w:rPr>
          <w:bCs/>
          <w:b/>
        </w:rPr>
        <w:t xml:space="preserve">United Kingdom Birmingham</w:t>
      </w:r>
      <w:r>
        <w:t xml:space="preserve">, the value of an engaged and knowledgeable auditor is immeasurable. The auditor acts as a stabilizing force in times of change, providing confidence to investors, regulators, and the public. Future research should focus on quantifying the impact of strategic auditing on firm performance in regional economies outside London. Until then, it is clear that for the modern</w:t>
      </w:r>
      <w:r>
        <w:t xml:space="preserve"> </w:t>
      </w:r>
      <w:r>
        <w:rPr>
          <w:bCs/>
          <w:b/>
        </w:rPr>
        <w:t xml:space="preserve">Auditor</w:t>
      </w:r>
      <w:r>
        <w:t xml:space="preserve">, adaptability and insight are not just desirable traits—they are essential requirements for survival and success in a rapidly changing world.</w:t>
      </w:r>
    </w:p>
    <w:bookmarkEnd w:id="26"/>
    <w:bookmarkStart w:id="27" w:name="references"/>
    <w:p>
      <w:pPr>
        <w:pStyle w:val="Heading3"/>
      </w:pPr>
      <w:r>
        <w:t xml:space="preserve">References</w:t>
      </w:r>
    </w:p>
    <w:p>
      <w:pPr>
        <w:pStyle w:val="FirstParagraph"/>
      </w:pPr>
      <w:r>
        <w:rPr>
          <w:iCs/>
          <w:i/>
        </w:rPr>
        <w:t xml:space="preserve">Note: The following references are illustrative of the types of sources that would be cited in such a conference paper.</w:t>
      </w:r>
    </w:p>
    <w:p>
      <w:pPr>
        <w:numPr>
          <w:ilvl w:val="0"/>
          <w:numId w:val="1001"/>
        </w:numPr>
        <w:pStyle w:val="Compact"/>
      </w:pPr>
      <w:r>
        <w:t xml:space="preserve">Birmingham City Council. (2023). *Economic Development Strategy 2025*. Birmingham: BCC Publications.</w:t>
      </w:r>
    </w:p>
    <w:p>
      <w:pPr>
        <w:numPr>
          <w:ilvl w:val="0"/>
          <w:numId w:val="1001"/>
        </w:numPr>
        <w:pStyle w:val="Compact"/>
      </w:pPr>
      <w:r>
        <w:t xml:space="preserve">F Financial Reporting Council. (2019). *The UK Corporate Governance Code*. London: FRC.</w:t>
      </w:r>
    </w:p>
    <w:p>
      <w:pPr>
        <w:numPr>
          <w:ilvl w:val="0"/>
          <w:numId w:val="1001"/>
        </w:numPr>
        <w:pStyle w:val="Compact"/>
      </w:pPr>
      <w:r>
        <w:t xml:space="preserve">Government Office for Science. (2018). *Future of Financial Advice II*. London: HMSO.</w:t>
      </w:r>
    </w:p>
    <w:p>
      <w:pPr>
        <w:numPr>
          <w:ilvl w:val="0"/>
          <w:numId w:val="1001"/>
        </w:numPr>
        <w:pStyle w:val="Compact"/>
      </w:pPr>
      <w:r>
        <w:t xml:space="preserve">KPMG UK. (2023). *Outlook 2024: Navigating Uncertainty in the West Midlands*. Birmingham: KPMG Advisory.</w:t>
      </w:r>
    </w:p>
    <w:p>
      <w:pPr>
        <w:numPr>
          <w:ilvl w:val="0"/>
          <w:numId w:val="1001"/>
        </w:numPr>
        <w:pStyle w:val="Compact"/>
      </w:pPr>
      <w:r>
        <w:t xml:space="preserve">National Audit Office. (2016). *Audit Quality Metrics: Improving Transparency*. London: NAO.</w:t>
      </w:r>
    </w:p>
    <w:p>
      <w:pPr>
        <w:numPr>
          <w:ilvl w:val="0"/>
          <w:numId w:val="1001"/>
        </w:numPr>
        <w:pStyle w:val="Compact"/>
      </w:pPr>
      <w:r>
        <w:t xml:space="preserve">PwC UK. (2023). *Global Economic Outlook: Regional Perspectives on Growth and Risk*. London: PricewaterhouseCoopers.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Strategic Assurance in United Kingdom Birmingham</dc:title>
  <dc:creator/>
  <dc:language>en</dc:language>
  <cp:keywords/>
  <dcterms:created xsi:type="dcterms:W3CDTF">2026-07-29T14:05:06Z</dcterms:created>
  <dcterms:modified xsi:type="dcterms:W3CDTF">2026-07-29T14:05:06Z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