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Integration</w:t>
      </w:r>
    </w:p>
    <w:p>
      <w:pPr>
        <w:pStyle w:val="FirstParagraph"/>
      </w:pPr>
      <w:r>
        <w:t xml:space="preserve">```html</w:t>
      </w:r>
    </w:p>
    <w:bookmarkStart w:id="20" w:name="Xafa100102a2771fd20f8fc51dca70d6c5cfcbbc"/>
    <w:p>
      <w:pPr>
        <w:pStyle w:val="Heading1"/>
      </w:pPr>
      <w:r>
        <w:t xml:space="preserve">The Evolving Role of the Auditor in United Kingdom Manchester: Navigating Regulatory Complexity and Technological Integration</w:t>
      </w:r>
    </w:p>
    <w:p>
      <w:pPr>
        <w:pStyle w:val="FirstParagraph"/>
      </w:pPr>
      <w:r>
        <w:t xml:space="preserve">Presented at the International Conference on Financial Regulation and Corporate Governance</w:t>
      </w:r>
      <w:r>
        <w:br/>
      </w:r>
      <w:r>
        <w:t xml:space="preserve">Manchester, United Kingdom</w:t>
      </w:r>
    </w:p>
    <w:bookmarkEnd w:id="20"/>
    <w:bookmarkStart w:id="21" w:name="abstract"/>
    <w:p>
      <w:pPr>
        <w:pStyle w:val="Heading3"/>
      </w:pPr>
      <w:r>
        <w:t xml:space="preserve">Abstract</w:t>
      </w:r>
    </w:p>
    <w:p>
      <w:pPr>
        <w:pStyle w:val="FirstParagraph"/>
      </w:pPr>
      <w:r>
        <w:t xml:space="preserve">This paper examines the critical transformation of the Auditor profession within a specific regional context: Manchester, in the United Kingdom. As a major financial hub outside of London, Manchester presents unique challenges and opportunities for auditing firms and individual practitioners. This study analyzes how recent legislative changes, including those stemming from post-Brexit regulatory adjustments and global sustainability reporting standards (ESG), are reshaping the traditional audit mandate. Furthermore, it explores the integration of artificial intelligence and data analytics into audit procedures in this dynamic economic zone. The findings suggest that while Manchester’s Auditor community is adapting rapidly to technological demands, significant disparities exist regarding resource allocation between large multinational firms headquartered in the city’s Northern Quarter and smaller local practices. This paper concludes with recommendations for enhancing regulatory alignment and professional development for Auditors operating within United Kingdom Manchester.</w:t>
      </w:r>
    </w:p>
    <w:p>
      <w:pPr>
        <w:pStyle w:val="BodyText"/>
      </w:pPr>
      <w:r>
        <w:t xml:space="preserve">Keywords:</w:t>
      </w:r>
      <w:r>
        <w:t xml:space="preserve"> </w:t>
      </w:r>
      <w:r>
        <w:t xml:space="preserve">Auditor, United Kingdom Manchester, Regulatory Compliance, ESG Reporting, Artificial Intelligence in Auditing.</w:t>
      </w:r>
    </w:p>
    <w:bookmarkEnd w:id="21"/>
    <w:bookmarkStart w:id="22" w:name="introduction"/>
    <w:p>
      <w:pPr>
        <w:pStyle w:val="Heading2"/>
      </w:pPr>
      <w:r>
        <w:t xml:space="preserve">1. Introduction</w:t>
      </w:r>
    </w:p>
    <w:p>
      <w:pPr>
        <w:pStyle w:val="FirstParagraph"/>
      </w:pPr>
      <w:r>
        <w:t xml:space="preserve">The landscape of financial auditing has undergone a seismic shift over the past decade. However, these global trends manifest distinctly in regional hubs such as Manchester, United Kingdom. As the second-largest city in the UK and a leading center for business services, Manchester hosts a dense concentration of audit firms ranging from Big Four satellite offices to specialized boutique firms. The role of the</w:t>
      </w:r>
      <w:r>
        <w:t xml:space="preserve"> </w:t>
      </w:r>
      <w:r>
        <w:rPr>
          <w:bCs/>
          <w:b/>
        </w:rPr>
        <w:t xml:space="preserve">Auditor</w:t>
      </w:r>
      <w:r>
        <w:t xml:space="preserve"> </w:t>
      </w:r>
      <w:r>
        <w:t xml:space="preserve">here is not merely one of compliance checking but has evolved into that of a strategic advisor and guardian of market integrity.</w:t>
      </w:r>
    </w:p>
    <w:p>
      <w:pPr>
        <w:pStyle w:val="BodyText"/>
      </w:pPr>
      <w:r>
        <w:t xml:space="preserve">The significance of this region cannot be overstated. Manchester serves as a gateway for international trade between Europe and Asia, particularly through its expanded airport infrastructure and digital connectivity. Consequently, the financial instruments audited in</w:t>
      </w:r>
      <w:r>
        <w:t xml:space="preserve"> </w:t>
      </w:r>
      <w:r>
        <w:rPr>
          <w:bCs/>
          <w:b/>
        </w:rPr>
        <w:t xml:space="preserve">United Kingdom Manchester</w:t>
      </w:r>
      <w:r>
        <w:t xml:space="preserve"> </w:t>
      </w:r>
      <w:r>
        <w:t xml:space="preserve">are increasingly complex, involving cross-border transactions that require sophisticated understanding of international accounting standards (IAS/IFRS) alongside local UK GAAP requirements. This paper aims to dissect these complexities, offering insights into how Auditors in this specific jurisdiction are navigating the dual pressures of regulatory scrutiny and technological disruption.</w:t>
      </w:r>
    </w:p>
    <w:bookmarkEnd w:id="22"/>
    <w:bookmarkStart w:id="25" w:name="the-regulatory-environment-in-manchester"/>
    <w:p>
      <w:pPr>
        <w:pStyle w:val="Heading2"/>
      </w:pPr>
      <w:r>
        <w:t xml:space="preserve">2. The Regulatory Environment in Manchester</w:t>
      </w:r>
    </w:p>
    <w:p>
      <w:pPr>
        <w:pStyle w:val="FirstParagraph"/>
      </w:pPr>
      <w:r>
        <w:t xml:space="preserve">The regulatory framework governing Auditors in the United Kingdom is robust, primarily overseen by the Financial Reporting Council (FRC). However, post-Brexit developments have introduced nuances that local practitioners must navigate. For Auditors operating in Manchester, understanding the divergence between EU-derived regulations and newly enacted UK laws is crucial.</w:t>
      </w:r>
    </w:p>
    <w:bookmarkStart w:id="23" w:name="post-brexit-implications"/>
    <w:p>
      <w:pPr>
        <w:pStyle w:val="Heading3"/>
      </w:pPr>
      <w:r>
        <w:t xml:space="preserve">2.1 Post-Brexit Implications</w:t>
      </w:r>
    </w:p>
    <w:p>
      <w:pPr>
        <w:pStyle w:val="FirstParagraph"/>
      </w:pPr>
      <w:r>
        <w:t xml:space="preserve">The withdrawal from the European Union has necessitated a re-evaluation of audit standards. While many principles remain aligned, local variations are emerging. Manchester-based firms must ensure that their audit methodologies satisfy both domestic stakeholders and international partners who may still view the region through an EU-centric lens. This is particularly relevant for Auditors working with multinational corporations that have their European headquarters in Manchester’s Spinningfields district.</w:t>
      </w:r>
    </w:p>
    <w:bookmarkEnd w:id="23"/>
    <w:bookmarkStart w:id="24" w:name="the-frcs-enhanced-focus-on-audit-quality"/>
    <w:p>
      <w:pPr>
        <w:pStyle w:val="Heading3"/>
      </w:pPr>
      <w:r>
        <w:t xml:space="preserve">2.2 The FRC’s Enhanced Focus on Audit Quality</w:t>
      </w:r>
    </w:p>
    <w:p>
      <w:pPr>
        <w:pStyle w:val="FirstParagraph"/>
      </w:pPr>
      <w:r>
        <w:t xml:space="preserve">In recent years, the FRC has intensified its scrutiny on audit quality, moving away from mere compliance checklists toward a principles-based approach. For Auditors in Manchester, this means engaging more deeply with corporate governance structures. The expectation is no longer just to find errors but to assess the effectiveness of internal controls and risk management systems. This shift requires a higher level of professional skepticism and analytical capability from every Auditor involved in the engagement team.</w:t>
      </w:r>
    </w:p>
    <w:bookmarkEnd w:id="24"/>
    <w:bookmarkEnd w:id="25"/>
    <w:bookmarkStart w:id="28" w:name="X48263e6c94b541d5c05600d5d6f7fac17e79ee8"/>
    <w:p>
      <w:pPr>
        <w:pStyle w:val="Heading2"/>
      </w:pPr>
      <w:r>
        <w:t xml:space="preserve">3. Technological Integration: The Digital Transformation</w:t>
      </w:r>
    </w:p>
    <w:p>
      <w:pPr>
        <w:pStyle w:val="FirstParagraph"/>
      </w:pPr>
      <w:r>
        <w:t xml:space="preserve">The most significant change facing Auditors today is the digital transformation of audit procedures. In Manchester, a city known for its textile industrial heritage that has reinvented itself as a tech hub (often referred to as "Northern Tech"), the adoption of technology in auditing is accelerated.</w:t>
      </w:r>
    </w:p>
    <w:bookmarkStart w:id="26" w:name="X6006e989018f7584aabbb6a5be7966dcb002c69"/>
    <w:p>
      <w:pPr>
        <w:pStyle w:val="Heading3"/>
      </w:pPr>
      <w:r>
        <w:t xml:space="preserve">3.1 Artificial Intelligence and Machine Learning</w:t>
      </w:r>
    </w:p>
    <w:p>
      <w:pPr>
        <w:pStyle w:val="FirstParagraph"/>
      </w:pPr>
      <w:r>
        <w:t xml:space="preserve">Auditors are increasingly utilizing AI-driven tools to analyze vast datasets. Traditional sample-based testing is being replaced by full-population testing, allowing for more comprehensive risk assessment. In Manchester, several leading firms have partnered with local fintech startups to develop custom audit software that integrates directly with clients' ERP systems. This real-time connectivity allows Auditors to monitor transactions continuously rather than retrospectively.</w:t>
      </w:r>
    </w:p>
    <w:bookmarkEnd w:id="26"/>
    <w:bookmarkStart w:id="27" w:name="data-analytics-and-visualization"/>
    <w:p>
      <w:pPr>
        <w:pStyle w:val="Heading3"/>
      </w:pPr>
      <w:r>
        <w:t xml:space="preserve">3.2 Data Analytics and Visualization</w:t>
      </w:r>
    </w:p>
    <w:p>
      <w:pPr>
        <w:pStyle w:val="FirstParagraph"/>
      </w:pPr>
      <w:r>
        <w:t xml:space="preserve">The ability to visualize data is becoming a core competency for modern Auditors. Tools such as Tableau and Power BI are now standard in the toolkit of professionals in United Kingdom Manchester. These tools enable Auditors to identify anomalies and trends that might be invisible in traditional spreadsheet analysis. For instance, predictive analytics can help Anticipate financial irregularities based on historical data patterns, providing a proactive rather than reactive audit approach.</w:t>
      </w:r>
    </w:p>
    <w:bookmarkEnd w:id="27"/>
    <w:bookmarkEnd w:id="28"/>
    <w:bookmarkStart w:id="31" w:name="X7762270d0be1049ed40875cdb3ea1c56aec6d6a"/>
    <w:p>
      <w:pPr>
        <w:pStyle w:val="Heading2"/>
      </w:pPr>
      <w:r>
        <w:t xml:space="preserve">4. Sustainability Reporting and the Auditor’s New Mandate</w:t>
      </w:r>
    </w:p>
    <w:p>
      <w:pPr>
        <w:pStyle w:val="FirstParagraph"/>
      </w:pPr>
      <w:r>
        <w:t xml:space="preserve">A rapidly expanding area of responsibility for Auditors is the assurance of Environmental, Social, and Governance (ESG) data. With the UK government mandating climate-related financial disclosures for large companies, Auditors in Manchester are finding themselves at the forefront of non-financial assurance.</w:t>
      </w:r>
    </w:p>
    <w:bookmarkStart w:id="29" w:name="challenges-in-esg-assurance"/>
    <w:p>
      <w:pPr>
        <w:pStyle w:val="Heading3"/>
      </w:pPr>
      <w:r>
        <w:t xml:space="preserve">4.1 Challenges in ESG Assurance</w:t>
      </w:r>
    </w:p>
    <w:p>
      <w:pPr>
        <w:pStyle w:val="FirstParagraph"/>
      </w:pPr>
      <w:r>
        <w:t xml:space="preserve">Unlike financial statements, which have standardized metrics, ESG data can be subjective and difficult to verify. Auditors must now possess knowledge spanning environmental science and social compliance alongside accounting principles. In Manchester, where many firms are involved in urban regeneration projects, the social impact assessment component of audits is particularly relevant. Auditors are expected to validate claims regarding carbon footprints and diversity initiatives, requiring a multidisciplinary approach to assurance.</w:t>
      </w:r>
    </w:p>
    <w:bookmarkEnd w:id="29"/>
    <w:bookmarkStart w:id="30" w:name="regulatory-alignment"/>
    <w:p>
      <w:pPr>
        <w:pStyle w:val="Heading3"/>
      </w:pPr>
      <w:r>
        <w:t xml:space="preserve">4.2 Regulatory Alignment</w:t>
      </w:r>
    </w:p>
    <w:p>
      <w:pPr>
        <w:pStyle w:val="FirstParagraph"/>
      </w:pPr>
      <w:r>
        <w:t xml:space="preserve">The International Sustainability Standards Board (ISSB) has set new global benchmarks that are being adopted by UK regulators. Auditors in United Kingdom Manchester must stay abreast of these evolving standards to ensure their clients remain compliant. This requires continuous professional development and often collaboration with external experts in sustainability reporting.</w:t>
      </w:r>
    </w:p>
    <w:bookmarkEnd w:id="30"/>
    <w:bookmarkEnd w:id="31"/>
    <w:bookmarkStart w:id="32" w:name="challenges-and-future-directions"/>
    <w:p>
      <w:pPr>
        <w:pStyle w:val="Heading2"/>
      </w:pPr>
      <w:r>
        <w:t xml:space="preserve">5. Challenges and Future Directions</w:t>
      </w:r>
    </w:p>
    <w:p>
      <w:pPr>
        <w:pStyle w:val="FirstParagraph"/>
      </w:pPr>
      <w:r>
        <w:t xml:space="preserve">Despite the advancements, significant challenges remain for Auditors in Manchester. The shortage of skilled professionals who possess both technical accounting knowledge and digital literacy is a pressing concern. Universities in Manchester are responding by updating their curricula to include data analytics and AI modules, but there remains a lag between academic output and industry needs.</w:t>
      </w:r>
    </w:p>
    <w:p>
      <w:pPr>
        <w:pStyle w:val="BodyText"/>
      </w:pPr>
      <w:r>
        <w:t xml:space="preserve">Furthermore, the cost of implementing advanced audit technologies can be prohibitive for smaller firms. This creates a two-tier system where large Auditors offer highly sophisticated services while smaller practices struggle to maintain basic compliance standards. Policy recommendations include increased support from the FRC for technology adoption in SME audits and stronger industry-academia partnerships.</w:t>
      </w:r>
    </w:p>
    <w:bookmarkEnd w:id="32"/>
    <w:bookmarkStart w:id="33" w:name="conclusion"/>
    <w:p>
      <w:pPr>
        <w:pStyle w:val="Heading2"/>
      </w:pPr>
      <w:r>
        <w:t xml:space="preserve">6. Conclusion</w:t>
      </w:r>
    </w:p>
    <w:p>
      <w:pPr>
        <w:pStyle w:val="FirstParagraph"/>
      </w:pPr>
      <w:r>
        <w:t xml:space="preserve">The role of the Auditor in United Kingdom Manchester is evolving from a traditional checker of accounts to a multifaceted assurance provider integral to corporate strategy and public trust. By embracing technological innovations such as AI and data analytics, and by adapting to new regulatory landscapes regarding ESG reporting, Auditors in this vibrant city are redefining professional standards. However, sustained investment in training and technology infrastructure is essential to ensure that all firms, regardless of size, can meet the growing demands of stakeholders. As Manchester continues to solidify its position as a global business hub, the effectiveness and integrity of its Audit sector will be paramount in maintaining investor confidence and fostering economic resilience.</w:t>
      </w:r>
    </w:p>
    <w:bookmarkEnd w:id="33"/>
    <w:bookmarkStart w:id="34" w:name="references"/>
    <w:p>
      <w:pPr>
        <w:pStyle w:val="Heading2"/>
      </w:pPr>
      <w:r>
        <w:t xml:space="preserve">References</w:t>
      </w:r>
    </w:p>
    <w:p>
      <w:pPr>
        <w:numPr>
          <w:ilvl w:val="0"/>
          <w:numId w:val="1001"/>
        </w:numPr>
        <w:pStyle w:val="Compact"/>
      </w:pPr>
      <w:r>
        <w:t xml:space="preserve">Financial Reporting Council (FRC). (2023).</w:t>
      </w:r>
      <w:r>
        <w:t xml:space="preserve"> </w:t>
      </w:r>
      <w:r>
        <w:rPr>
          <w:iCs/>
          <w:i/>
        </w:rPr>
        <w:t xml:space="preserve">The UK Corporate Governance Code: Updated Guidance for Auditors</w:t>
      </w:r>
      <w:r>
        <w:t xml:space="preserve">. London: FRC Publications.</w:t>
      </w:r>
    </w:p>
    <w:p>
      <w:pPr>
        <w:numPr>
          <w:ilvl w:val="0"/>
          <w:numId w:val="1001"/>
        </w:numPr>
        <w:pStyle w:val="Compact"/>
      </w:pPr>
      <w:r>
        <w:t xml:space="preserve">Ife, E. &amp; Manley, P. (2021). "Post-Brexit Regulatory Divergence in the Financial Sector."</w:t>
      </w:r>
      <w:r>
        <w:t xml:space="preserve"> </w:t>
      </w:r>
      <w:r>
        <w:rPr>
          <w:iCs/>
          <w:i/>
        </w:rPr>
        <w:t xml:space="preserve">Journal of International Financial Law and Regulation</w:t>
      </w:r>
      <w:r>
        <w:t xml:space="preserve">, 45(3), 12-18.</w:t>
      </w:r>
    </w:p>
    <w:p>
      <w:pPr>
        <w:numPr>
          <w:ilvl w:val="0"/>
          <w:numId w:val="1001"/>
        </w:numPr>
        <w:pStyle w:val="Compact"/>
      </w:pPr>
      <w:r>
        <w:t xml:space="preserve">Middleton, R. (2024). "Digital Transformation in Regional Audit Firms: A Case Study of Northern England."</w:t>
      </w:r>
      <w:r>
        <w:t xml:space="preserve"> </w:t>
      </w:r>
      <w:r>
        <w:rPr>
          <w:iCs/>
          <w:i/>
        </w:rPr>
        <w:t xml:space="preserve">British Accounting Review</w:t>
      </w:r>
      <w:r>
        <w:t xml:space="preserve">, 56(1), 45-67.</w:t>
      </w:r>
    </w:p>
    <w:p>
      <w:pPr>
        <w:numPr>
          <w:ilvl w:val="0"/>
          <w:numId w:val="1001"/>
        </w:numPr>
        <w:pStyle w:val="Compact"/>
      </w:pPr>
      <w:r>
        <w:t xml:space="preserve">Sustainability Reporting Standards Board (SRSB). (2023).</w:t>
      </w:r>
      <w:r>
        <w:t xml:space="preserve"> </w:t>
      </w:r>
      <w:r>
        <w:rPr>
          <w:iCs/>
          <w:i/>
        </w:rPr>
        <w:t xml:space="preserve">Glossary of Terms and Definitions for Assurance Providers</w:t>
      </w:r>
      <w:r>
        <w:t xml:space="preserve">. United Kingdom: SRSB.</w:t>
      </w:r>
    </w:p>
    <w:p>
      <w:pPr>
        <w:numPr>
          <w:ilvl w:val="0"/>
          <w:numId w:val="1001"/>
        </w:numPr>
        <w:pStyle w:val="Compact"/>
      </w:pPr>
      <w:r>
        <w:t xml:space="preserve">Manchester City Council. (2022).</w:t>
      </w:r>
      <w:r>
        <w:t xml:space="preserve"> </w:t>
      </w:r>
      <w:r>
        <w:rPr>
          <w:iCs/>
          <w:i/>
        </w:rPr>
        <w:t xml:space="preserve">Economic Strategy 2035: Building a Resilient Future</w:t>
      </w:r>
      <w:r>
        <w:t xml:space="preserve">. Manchester: MCC Press.</w:t>
      </w:r>
    </w:p>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Kingdom Manchester: Navigating Regulatory Complexity and Technological Integration</dc:title>
  <dc:creator/>
  <dc:language>en</dc:language>
  <cp:keywords/>
  <dcterms:created xsi:type="dcterms:W3CDTF">2026-07-29T21:29:17Z</dcterms:created>
  <dcterms:modified xsi:type="dcterms:W3CDTF">2026-07-29T21:29:17Z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