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cf503b9ac5cfa1226aa4f3b73432f8f65d2d43"/>
    <w:p>
      <w:pPr>
        <w:pStyle w:val="Heading1"/>
      </w:pPr>
      <w:r>
        <w:t xml:space="preserve">The Evolving Role of the Auditor in Modern Governance</w:t>
      </w:r>
    </w:p>
    <w:p>
      <w:pPr>
        <w:pStyle w:val="FirstParagraph"/>
      </w:pPr>
      <w:r>
        <w:t xml:space="preserve">Presented at the International Conference on Financial Integrity and Public Policy</w:t>
      </w:r>
      <w:r>
        <w:br/>
      </w:r>
      <w:r>
        <w:rPr>
          <w:bCs/>
          <w:b/>
        </w:rPr>
        <w:t xml:space="preserve">Location:</w:t>
      </w:r>
      <w:r>
        <w:t xml:space="preserve"> </w:t>
      </w:r>
      <w:r>
        <w:t xml:space="preserve">United States Chicago</w:t>
      </w:r>
      <w:r>
        <w:br/>
      </w:r>
      <w:r>
        <w:br/>
      </w:r>
      <w:r>
        <w:rPr>
          <w:iCs/>
          <w:i/>
        </w:rPr>
        <w:t xml:space="preserve">Abstract: As regulatory frameworks evolve across the globe, the function of an auditor has shifted from mere compliance verification to strategic risk management. This paper examines the critical responsibilities of an Auditor within major metropolitan economic hubs, specifically focusing on the unique challenges and opportunities presented by United States Chicago. It argues that in this dynamic environment, auditing is no longer a retrospective activity but a prospective tool for ensuring institutional resilience.</w:t>
      </w:r>
    </w:p>
    <w:p>
      <w:pPr>
        <w:pStyle w:val="BodyText"/>
      </w:pPr>
      <w:r>
        <w:rPr>
          <w:bCs/>
          <w:b/>
        </w:rPr>
        <w:t xml:space="preserve">I. Introduction</w:t>
      </w:r>
    </w:p>
    <w:p>
      <w:pPr>
        <w:pStyle w:val="BodyText"/>
      </w:pPr>
      <w:r>
        <w:t xml:space="preserve">In the contemporary landscape of financial governance, the integrity of public and private institutions relies heavily on the rigorous examination of financial records and operational processes. The</w:t>
      </w:r>
      <w:r>
        <w:t xml:space="preserve"> </w:t>
      </w:r>
      <w:r>
        <w:rPr>
          <w:bCs/>
          <w:b/>
        </w:rPr>
        <w:t xml:space="preserve">Auditor</w:t>
      </w:r>
      <w:r>
        <w:t xml:space="preserve">, therefore, stands as a cornerstone of accountability. However, the traditional view of auditing as a purely retrospective check-and-balance mechanism is becoming increasingly obsolete. In today’s complex economic ecosystem, particularly within major global centers like</w:t>
      </w:r>
      <w:r>
        <w:t xml:space="preserve"> </w:t>
      </w:r>
      <w:r>
        <w:rPr>
          <w:bCs/>
          <w:b/>
        </w:rPr>
        <w:t xml:space="preserve">United States Chicago</w:t>
      </w:r>
      <w:r>
        <w:t xml:space="preserve">, the scope of audit functions has expanded to include predictive analytics, cybersecurity assessment, and strategic advisory roles.</w:t>
      </w:r>
    </w:p>
    <w:p>
      <w:pPr>
        <w:pStyle w:val="BodyText"/>
      </w:pPr>
      <w:r>
        <w:t xml:space="preserve">This conference paper aims to explore the multifaceted role of the</w:t>
      </w:r>
      <w:r>
        <w:t xml:space="preserve"> </w:t>
      </w:r>
      <w:r>
        <w:rPr>
          <w:bCs/>
          <w:b/>
        </w:rPr>
        <w:t xml:space="preserve">Auditor</w:t>
      </w:r>
      <w:r>
        <w:t xml:space="preserve"> </w:t>
      </w:r>
      <w:r>
        <w:t xml:space="preserve">in a rapidly changing regulatory environment. By anchoring our discussion in the context of</w:t>
      </w:r>
      <w:r>
        <w:t xml:space="preserve"> </w:t>
      </w:r>
      <w:r>
        <w:rPr>
          <w:bCs/>
          <w:b/>
        </w:rPr>
        <w:t xml:space="preserve">United States Chicago</w:t>
      </w:r>
      <w:r>
        <w:t xml:space="preserve">, one of the most significant economic engines in North America, we can illustrate how local market dynamics influence global auditing standards. The city’s diverse industrial base, ranging from manufacturing to high-frequency trading and healthcare services, presents a unique case study for understanding modern audit practices.</w:t>
      </w:r>
    </w:p>
    <w:p>
      <w:pPr>
        <w:pStyle w:val="BodyText"/>
      </w:pPr>
      <w:r>
        <w:rPr>
          <w:bCs/>
          <w:b/>
        </w:rPr>
        <w:t xml:space="preserve">II. The Regulatory Landscape in United States Chicago</w:t>
      </w:r>
    </w:p>
    <w:p>
      <w:pPr>
        <w:pStyle w:val="BodyText"/>
      </w:pPr>
      <w:r>
        <w:t xml:space="preserve">To understand the duties of an</w:t>
      </w:r>
      <w:r>
        <w:t xml:space="preserve"> </w:t>
      </w:r>
      <w:r>
        <w:rPr>
          <w:bCs/>
          <w:b/>
        </w:rPr>
        <w:t xml:space="preserve">Auditor</w:t>
      </w:r>
      <w:r>
        <w:t xml:space="preserve">, one must first appreciate the regulatory environment in which they operate.</w:t>
      </w:r>
      <w:r>
        <w:t xml:space="preserve"> </w:t>
      </w:r>
      <w:r>
        <w:rPr>
          <w:bCs/>
          <w:b/>
        </w:rPr>
        <w:t xml:space="preserve">United States Chicago</w:t>
      </w:r>
      <w:r>
        <w:t xml:space="preserve"> </w:t>
      </w:r>
      <w:r>
        <w:t xml:space="preserve">serves as a critical node in the global financial network, hosting major exchanges and a vast array of corporate headquarters. Consequently, organizations operating within this jurisdiction are subject to stringent oversight from federal bodies such as the Securities and Exchange Commission (SEC) and local municipal regulations.</w:t>
      </w:r>
    </w:p>
    <w:p>
      <w:pPr>
        <w:pStyle w:val="BodyText"/>
      </w:pPr>
      <w:r>
        <w:t xml:space="preserve">The complexity arises from the intersection of state-level Illinois regulations with federal mandates. For an</w:t>
      </w:r>
      <w:r>
        <w:t xml:space="preserve"> </w:t>
      </w:r>
      <w:r>
        <w:rPr>
          <w:bCs/>
          <w:b/>
        </w:rPr>
        <w:t xml:space="preserve">Auditor</w:t>
      </w:r>
      <w:r>
        <w:t xml:space="preserve">, navigating these overlapping requirements demands a sophisticated understanding of law, accounting standards (GAAP), and International Financial Reporting Standards (IFRS). In</w:t>
      </w:r>
      <w:r>
        <w:t xml:space="preserve"> </w:t>
      </w:r>
      <w:r>
        <w:rPr>
          <w:bCs/>
          <w:b/>
        </w:rPr>
        <w:t xml:space="preserve">United States Chicago</w:t>
      </w:r>
      <w:r>
        <w:t xml:space="preserve">, where cross-border transactions are frequent, auditors must ensure that entities comply not only with local laws but also with international norms to facilitate smooth business operations. This dual-layered compliance burden elevates the auditor’s role from a technical checker to a strategic navigator of regulatory waters.</w:t>
      </w:r>
    </w:p>
    <w:p>
      <w:pPr>
        <w:pStyle w:val="BodyText"/>
      </w:pPr>
      <w:r>
        <w:rPr>
          <w:bCs/>
          <w:b/>
        </w:rPr>
        <w:t xml:space="preserve">III. Technological Disruption and Data Analytics</w:t>
      </w:r>
    </w:p>
    <w:p>
      <w:pPr>
        <w:pStyle w:val="BodyText"/>
      </w:pPr>
      <w:r>
        <w:t xml:space="preserve">One of the most significant transformations in the auditing profession is the integration of advanced technology. In</w:t>
      </w:r>
      <w:r>
        <w:t xml:space="preserve"> </w:t>
      </w:r>
      <w:r>
        <w:rPr>
          <w:bCs/>
          <w:b/>
        </w:rPr>
        <w:t xml:space="preserve">United States Chicago</w:t>
      </w:r>
      <w:r>
        <w:t xml:space="preserve">, where technological innovation thrives among startups and established enterprises alike, auditors are increasingly leveraging artificial intelligence (AI), machine learning, and blockchain technology. These tools allow for continuous auditing rather than periodic sampling.</w:t>
      </w:r>
    </w:p>
    <w:p>
      <w:pPr>
        <w:pStyle w:val="BodyText"/>
      </w:pPr>
      <w:r>
        <w:t xml:space="preserve">The modern</w:t>
      </w:r>
      <w:r>
        <w:t xml:space="preserve"> </w:t>
      </w:r>
      <w:r>
        <w:rPr>
          <w:bCs/>
          <w:b/>
        </w:rPr>
        <w:t xml:space="preserve">Auditor</w:t>
      </w:r>
      <w:r>
        <w:t xml:space="preserve"> </w:t>
      </w:r>
      <w:r>
        <w:t xml:space="preserve">must be proficient in data analytics to detect anomalies that would be invisible through traditional methods. For instance, in the financial sector which is predominant in</w:t>
      </w:r>
      <w:r>
        <w:t xml:space="preserve"> </w:t>
      </w:r>
      <w:r>
        <w:rPr>
          <w:bCs/>
          <w:b/>
        </w:rPr>
        <w:t xml:space="preserve">United States Chicago</w:t>
      </w:r>
      <w:r>
        <w:t xml:space="preserve">, AI-driven audits can process millions of transactions in real-time to identify patterns indicative of fraud or error. This shift requires auditors to possess hybrid skill sets, combining accounting expertise with data science capabilities. The failure to adapt to these technological advancements risks rendering the traditional audit process ineffective and outdated.</w:t>
      </w:r>
    </w:p>
    <w:p>
      <w:pPr>
        <w:pStyle w:val="BodyText"/>
      </w:pPr>
      <w:r>
        <w:rPr>
          <w:bCs/>
          <w:b/>
        </w:rPr>
        <w:t xml:space="preserve">IV. Ethical Considerations and Independence</w:t>
      </w:r>
    </w:p>
    <w:p>
      <w:pPr>
        <w:pStyle w:val="BodyText"/>
      </w:pPr>
      <w:r>
        <w:t xml:space="preserve">Despite the influx of technology, the ethical foundation of auditing remains paramount. The independence of the</w:t>
      </w:r>
      <w:r>
        <w:t xml:space="preserve"> </w:t>
      </w:r>
      <w:r>
        <w:rPr>
          <w:bCs/>
          <w:b/>
        </w:rPr>
        <w:t xml:space="preserve">Auditor</w:t>
      </w:r>
      <w:r>
        <w:t xml:space="preserve"> </w:t>
      </w:r>
      <w:r>
        <w:t xml:space="preserve">is crucial for maintaining public trust. In</w:t>
      </w:r>
      <w:r>
        <w:t xml:space="preserve"> </w:t>
      </w:r>
      <w:r>
        <w:rPr>
          <w:bCs/>
          <w:b/>
        </w:rPr>
        <w:t xml:space="preserve">United States Chicago</w:t>
      </w:r>
      <w:r>
        <w:t xml:space="preserve">, where corporate interconnectivity is high, there is a constant risk of conflicts of interest arising from consulting relationships or long-term client engagements.</w:t>
      </w:r>
    </w:p>
    <w:p>
      <w:pPr>
        <w:pStyle w:val="BodyText"/>
      </w:pPr>
      <w:r>
        <w:t xml:space="preserve">This paper highlights recent cases in the region where auditor independence was compromised, leading to significant market repercussions. It argues that stricter ethical guidelines and rotating audit partner requirements are essential. Furthermore, auditors must act as guardians of corporate culture, ensuring that ethical standards permeate every level of an organization. In a competitive hub like</w:t>
      </w:r>
      <w:r>
        <w:t xml:space="preserve"> </w:t>
      </w:r>
      <w:r>
        <w:rPr>
          <w:bCs/>
          <w:b/>
        </w:rPr>
        <w:t xml:space="preserve">United States Chicago</w:t>
      </w:r>
      <w:r>
        <w:t xml:space="preserve">, the pressure on companies to meet earnings expectations can sometimes lead to aggressive accounting practices; here, the</w:t>
      </w:r>
      <w:r>
        <w:t xml:space="preserve"> </w:t>
      </w:r>
      <w:r>
        <w:rPr>
          <w:bCs/>
          <w:b/>
        </w:rPr>
        <w:t xml:space="preserve">Auditor</w:t>
      </w:r>
      <w:r>
        <w:t xml:space="preserve"> </w:t>
      </w:r>
      <w:r>
        <w:t xml:space="preserve">serves as the final line of defense against financial misrepresentation.</w:t>
      </w:r>
    </w:p>
    <w:p>
      <w:pPr>
        <w:pStyle w:val="BodyText"/>
      </w:pPr>
      <w:r>
        <w:rPr>
          <w:bCs/>
          <w:b/>
        </w:rPr>
        <w:t xml:space="preserve">V. The Strategic Value of Auditing</w:t>
      </w:r>
    </w:p>
    <w:p>
      <w:pPr>
        <w:pStyle w:val="BodyText"/>
      </w:pPr>
      <w:r>
        <w:t xml:space="preserve">Beyond compliance and ethics, auditing offers strategic value. An effective</w:t>
      </w:r>
      <w:r>
        <w:t xml:space="preserve"> </w:t>
      </w:r>
      <w:r>
        <w:rPr>
          <w:bCs/>
          <w:b/>
        </w:rPr>
        <w:t xml:space="preserve">Auditor</w:t>
      </w:r>
      <w:r>
        <w:t xml:space="preserve"> </w:t>
      </w:r>
      <w:r>
        <w:t xml:space="preserve">provides insights that can improve operational efficiency and risk management. By analyzing internal controls and workflow processes, auditors help organizations streamline operations and reduce waste.</w:t>
      </w:r>
    </w:p>
    <w:p>
      <w:pPr>
        <w:pStyle w:val="BodyText"/>
      </w:pPr>
      <w:r>
        <w:t xml:space="preserve">In the context of</w:t>
      </w:r>
      <w:r>
        <w:t xml:space="preserve"> </w:t>
      </w:r>
      <w:r>
        <w:rPr>
          <w:bCs/>
          <w:b/>
        </w:rPr>
        <w:t xml:space="preserve">United States Chicago</w:t>
      </w:r>
      <w:r>
        <w:t xml:space="preserve">, where supply chain disruptions have historically impacted various industries, auditors play a vital role in assessing supply chain resilience. They evaluate third-party vendor relationships and logistical risks, providing recommendations that enhance business continuity. Thus, the auditor transitions from an external inspector to an internal partner who contributes directly to the organization’s strategic goals.</w:t>
      </w:r>
    </w:p>
    <w:p>
      <w:pPr>
        <w:pStyle w:val="BodyText"/>
      </w:pPr>
      <w:r>
        <w:rPr>
          <w:bCs/>
          <w:b/>
        </w:rPr>
        <w:t xml:space="preserve">VI. Conclusion</w:t>
      </w:r>
    </w:p>
    <w:p>
      <w:pPr>
        <w:pStyle w:val="BodyText"/>
      </w:pPr>
      <w:r>
        <w:t xml:space="preserve">In conclusion, the role of the</w:t>
      </w:r>
      <w:r>
        <w:t xml:space="preserve"> </w:t>
      </w:r>
      <w:r>
        <w:rPr>
          <w:bCs/>
          <w:b/>
        </w:rPr>
        <w:t xml:space="preserve">Auditor</w:t>
      </w:r>
      <w:r>
        <w:t xml:space="preserve"> </w:t>
      </w:r>
      <w:r>
        <w:t xml:space="preserve">has evolved significantly, driven by technological innovation and regulatory complexity. In a dynamic economic center such as</w:t>
      </w:r>
      <w:r>
        <w:t xml:space="preserve"> </w:t>
      </w:r>
      <w:r>
        <w:rPr>
          <w:bCs/>
          <w:b/>
        </w:rPr>
        <w:t xml:space="preserve">United States Chicago</w:t>
      </w:r>
      <w:r>
        <w:t xml:space="preserve">, auditors are no longer just verifiers of historical data but are essential stakeholders in ensuring future stability and integrity. They must possess technical proficiency in digital tools, unwavering ethical commitment, and strategic insight.</w:t>
      </w:r>
    </w:p>
    <w:p>
      <w:pPr>
        <w:pStyle w:val="BodyText"/>
      </w:pPr>
      <w:r>
        <w:t xml:space="preserve">As we look to the future, it is imperative that professional bodies continue to update educational standards for auditors to reflect these new realities. Only by embracing this expanded role can the auditing profession maintain its relevance and authority. For stakeholders in</w:t>
      </w:r>
      <w:r>
        <w:t xml:space="preserve"> </w:t>
      </w:r>
      <w:r>
        <w:rPr>
          <w:bCs/>
          <w:b/>
        </w:rPr>
        <w:t xml:space="preserve">United States Chicago</w:t>
      </w:r>
      <w:r>
        <w:t xml:space="preserve">, recognizing the strategic importance of high-quality audit services is crucial for sustaining economic growth and public confidence.</w:t>
      </w:r>
    </w:p>
    <w:p>
      <w:pPr>
        <w:pStyle w:val="BodyText"/>
      </w:pPr>
      <w:r>
        <w:rPr>
          <w:bCs/>
          <w:b/>
        </w:rPr>
        <w:t xml:space="preserve">VII. References</w:t>
      </w:r>
    </w:p>
    <w:p>
      <w:pPr>
        <w:numPr>
          <w:ilvl w:val="0"/>
          <w:numId w:val="1001"/>
        </w:numPr>
        <w:pStyle w:val="Compact"/>
      </w:pPr>
      <w:r>
        <w:t xml:space="preserve">Federal Accounting Standards Advisory Board (FASAB). (2023). *Guidelines for Government Auditing*.</w:t>
      </w:r>
    </w:p>
    <w:p>
      <w:pPr>
        <w:numPr>
          <w:ilvl w:val="0"/>
          <w:numId w:val="1001"/>
        </w:numPr>
        <w:pStyle w:val="Compact"/>
      </w:pPr>
      <w:r>
        <w:t xml:space="preserve">Public Company Accounting Oversight Board (PCAOB). (2024). *Risk Assessment and Internal Controls*.</w:t>
      </w:r>
    </w:p>
    <w:p>
      <w:pPr>
        <w:numPr>
          <w:ilvl w:val="0"/>
          <w:numId w:val="1001"/>
        </w:numPr>
        <w:pStyle w:val="Compact"/>
      </w:pPr>
      <w:r>
        <w:t xml:space="preserve">City of Chicago Department of Procurement Services. (2023). *Local Vendor Compliance Requirements*.</w:t>
      </w:r>
    </w:p>
    <w:p>
      <w:pPr>
        <w:numPr>
          <w:ilvl w:val="0"/>
          <w:numId w:val="1001"/>
        </w:numPr>
        <w:pStyle w:val="Compact"/>
      </w:pPr>
      <w:r>
        <w:t xml:space="preserve">Institute of Internal Auditors. (2024). *The Future of Audit in Digital Economies*.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2026-07-30T02:24:30Z</dcterms:created>
  <dcterms:modified xsi:type="dcterms:W3CDTF">2026-07-30T02:24:30Z</dcterms:modified>
</cp:coreProperties>
</file>

<file path=docProps/custom.xml><?xml version="1.0" encoding="utf-8"?>
<Properties xmlns="http://schemas.openxmlformats.org/officeDocument/2006/custom-properties" xmlns:vt="http://schemas.openxmlformats.org/officeDocument/2006/docPropsVTypes"/>
</file>