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Connected</w:t>
      </w:r>
      <w:r>
        <w:t xml:space="preserve"> </w:t>
      </w:r>
      <w:r>
        <w:t xml:space="preserve">Mobility:</w:t>
      </w:r>
      <w:r>
        <w:t xml:space="preserve"> </w:t>
      </w:r>
      <w:r>
        <w:t xml:space="preserve">A</w:t>
      </w:r>
      <w:r>
        <w:t xml:space="preserve"> </w:t>
      </w:r>
      <w:r>
        <w:t xml:space="preserve">Perspective</w:t>
      </w:r>
      <w:r>
        <w:t xml:space="preserve"> </w:t>
      </w:r>
      <w:r>
        <w:t xml:space="preserve">from</w:t>
      </w:r>
      <w:r>
        <w:t xml:space="preserve"> </w:t>
      </w:r>
      <w:r>
        <w:t xml:space="preserve">Japan</w:t>
      </w:r>
      <w:r>
        <w:t xml:space="preserve"> </w:t>
      </w:r>
      <w:r>
        <w:t xml:space="preserve">Kyoto</w:t>
      </w:r>
    </w:p>
    <w:p>
      <w:pPr>
        <w:pStyle w:val="FirstParagraph"/>
      </w:pPr>
      <w:r>
        <w:t xml:space="preserve">The Evolution of the Automotive Engineer in the Era of Connected Mobility: A Perspective from Japan Kyoto</w:t>
      </w:r>
    </w:p>
    <w:p>
      <w:pPr>
        <w:pStyle w:val="BodyText"/>
      </w:pPr>
      <w:r>
        <w:t xml:space="preserve">Presented at the International Symposium on Advanced Vehicle Technologies</w:t>
      </w:r>
      <w:r>
        <w:br/>
      </w:r>
      <w:r>
        <w:rPr>
          <w:bCs/>
          <w:b/>
        </w:rPr>
        <w:t xml:space="preserve">Kyoto, Japan Kyoto</w:t>
      </w:r>
    </w:p>
    <w:p>
      <w:r>
        <w:pict>
          <v:rect style="width:0;height:1.5pt" o:hralign="center" o:hrstd="t" o:hr="t"/>
        </w:pict>
      </w:r>
    </w:p>
    <w:bookmarkStart w:id="20" w:name="abstract"/>
    <w:p>
      <w:pPr>
        <w:pStyle w:val="Heading2"/>
      </w:pPr>
      <w:r>
        <w:t xml:space="preserve">Abstract</w:t>
      </w:r>
    </w:p>
    <w:p>
      <w:pPr>
        <w:pStyle w:val="FirstParagraph"/>
      </w:pPr>
      <w:r>
        <w:t xml:space="preserve">The landscape of modern transportation is undergoing a seismic shift driven by electrification, automation, connectivity, and shared mobility (often abbreviated as CASE). At the heart of this transformation lies the figure of the</w:t>
      </w:r>
      <w:r>
        <w:t xml:space="preserve"> </w:t>
      </w:r>
      <w:r>
        <w:rPr>
          <w:bCs/>
          <w:b/>
        </w:rPr>
        <w:t xml:space="preserve">Automotive Engineer</w:t>
      </w:r>
      <w:r>
        <w:t xml:space="preserve">, whose role is expanding far beyond traditional mechanical design into complex software architecture, artificial intelligence integration, and sustainable material science. This paper examines the evolving mandate of the automotive professional within a historical and cultural context that profoundly influences technological adoption. Specifically, we analyze how this paradigm shift is being reflected in</w:t>
      </w:r>
      <w:r>
        <w:t xml:space="preserve"> </w:t>
      </w:r>
      <w:r>
        <w:rPr>
          <w:bCs/>
          <w:b/>
        </w:rPr>
        <w:t xml:space="preserve">Japan Kyoto</w:t>
      </w:r>
      <w:r>
        <w:t xml:space="preserve">, a city that uniquely blends ancient heritage with cutting-edge research facilities. By exploring the interdisciplinary demands placed on today’s engineers, this conference paper argues that the successful</w:t>
      </w:r>
      <w:r>
        <w:t xml:space="preserve"> </w:t>
      </w:r>
      <w:r>
        <w:rPr>
          <w:bCs/>
          <w:b/>
        </w:rPr>
        <w:t xml:space="preserve">Automotive Engineer</w:t>
      </w:r>
      <w:r>
        <w:t xml:space="preserve"> </w:t>
      </w:r>
      <w:r>
        <w:t xml:space="preserve">of the future must possess not only technical proficiency but also a deep understanding of cultural integration and urban sustainability, traits exemplified by innovations emerging from</w:t>
      </w:r>
      <w:r>
        <w:t xml:space="preserve"> </w:t>
      </w:r>
      <w:r>
        <w:rPr>
          <w:bCs/>
          <w:b/>
        </w:rPr>
        <w:t xml:space="preserve">Japan Kyoto</w:t>
      </w:r>
      <w:r>
        <w:t xml:space="preserve">.</w:t>
      </w:r>
    </w:p>
    <w:bookmarkEnd w:id="20"/>
    <w:bookmarkStart w:id="21" w:name="X588baad8ee9d18a8b899950b414c0493fb46cad"/>
    <w:p>
      <w:pPr>
        <w:pStyle w:val="Heading1"/>
      </w:pPr>
      <w:r>
        <w:t xml:space="preserve">I. Introduction: The Changing Mandate of the Automotive Professional</w:t>
      </w:r>
    </w:p>
    <w:p>
      <w:pPr>
        <w:pStyle w:val="FirstParagraph"/>
      </w:pPr>
      <w:r>
        <w:t xml:space="preserve">The 21st century has presented unprecedented challenges to the global automotive industry. The traditional definition of an automobile has expanded from a mere conveyance system to a sophisticated, data-driven platform on wheels. Consequently, the role of the</w:t>
      </w:r>
      <w:r>
        <w:t xml:space="preserve"> </w:t>
      </w:r>
      <w:r>
        <w:rPr>
          <w:bCs/>
          <w:b/>
        </w:rPr>
        <w:t xml:space="preserve">Automotive Engineer</w:t>
      </w:r>
      <w:r>
        <w:t xml:space="preserve"> </w:t>
      </w:r>
      <w:r>
        <w:t xml:space="preserve">is undergoing a radical metamorphosis. Historically focused on thermodynamics, mechanical tolerances, and aerodynamic efficiency, today’s engineer must also be fluent in neural networks, battery chemistry management systems (BMS), and V2X (Vehicle-to-Everything) communication protocols.</w:t>
      </w:r>
    </w:p>
    <w:p>
      <w:pPr>
        <w:pStyle w:val="BodyText"/>
      </w:pPr>
      <w:r>
        <w:t xml:space="preserve">This paper posits that the transition is not merely technical but deeply socio-cultural. The adoption of new technologies varies significantly by region due to infrastructure readiness, consumer trust, and governmental policy. In this context, the location of technological development becomes as critical as the technology itself. This study focuses on</w:t>
      </w:r>
      <w:r>
        <w:t xml:space="preserve"> </w:t>
      </w:r>
      <w:r>
        <w:rPr>
          <w:bCs/>
          <w:b/>
        </w:rPr>
        <w:t xml:space="preserve">Japan Kyoto</w:t>
      </w:r>
      <w:r>
        <w:t xml:space="preserve">, a city that serves as a microcosm for balancing rapid innovation with cultural preservation.</w:t>
      </w:r>
    </w:p>
    <w:bookmarkEnd w:id="21"/>
    <w:bookmarkStart w:id="24" w:name="Xeb9d7b999de7a71e90c39f2b3b0011dfbaa7389"/>
    <w:p>
      <w:pPr>
        <w:pStyle w:val="Heading1"/>
      </w:pPr>
      <w:r>
        <w:t xml:space="preserve">II. The Interdisciplinary Nature of Modern Engineering</w:t>
      </w:r>
    </w:p>
    <w:p>
      <w:pPr>
        <w:pStyle w:val="FirstParagraph"/>
      </w:pPr>
      <w:r>
        <w:t xml:space="preserve">To understand the current state of the field, one must first dissect the skill set required by today’s</w:t>
      </w:r>
      <w:r>
        <w:t xml:space="preserve"> </w:t>
      </w:r>
      <w:r>
        <w:rPr>
          <w:bCs/>
          <w:b/>
        </w:rPr>
        <w:t xml:space="preserve">Automotive Engineer</w:t>
      </w:r>
      <w:r>
        <w:t xml:space="preserve">. The siloed approach to engineering—where mechanical teams operated independently from electrical or software teams—is obsolete. Modern vehicles are effectively computers on wheels, requiring a converged engineering approach.</w:t>
      </w:r>
    </w:p>
    <w:bookmarkStart w:id="22" w:name="a.-software-defined-vehicles-sdvs"/>
    <w:p>
      <w:pPr>
        <w:pStyle w:val="Heading2"/>
      </w:pPr>
      <w:r>
        <w:t xml:space="preserve">A. Software-Defined Vehicles (SDVs)</w:t>
      </w:r>
    </w:p>
    <w:p>
      <w:pPr>
        <w:pStyle w:val="FirstParagraph"/>
      </w:pPr>
      <w:r>
        <w:t xml:space="preserve">The rise of the SDV means that value creation has shifted from hardware to software. An</w:t>
      </w:r>
      <w:r>
        <w:t xml:space="preserve"> </w:t>
      </w:r>
      <w:r>
        <w:rPr>
          <w:bCs/>
          <w:b/>
        </w:rPr>
        <w:t xml:space="preserve">Automotive Engineer</w:t>
      </w:r>
      <w:r>
        <w:t xml:space="preserve"> </w:t>
      </w:r>
      <w:r>
        <w:t xml:space="preserve">must now oversee over-the-air (OTA) updates, ensuring that vehicle performance can be improved post-sale. This requires rigorous cybersecurity protocols and agile development methodologies traditionally found in the IT sector, rather than traditional automotive manufacturing.</w:t>
      </w:r>
    </w:p>
    <w:bookmarkEnd w:id="22"/>
    <w:bookmarkStart w:id="23" w:name="b.-electrification-and-sustainability"/>
    <w:p>
      <w:pPr>
        <w:pStyle w:val="Heading2"/>
      </w:pPr>
      <w:r>
        <w:t xml:space="preserve">B. Electrification and Sustainability</w:t>
      </w:r>
    </w:p>
    <w:p>
      <w:pPr>
        <w:pStyle w:val="FirstParagraph"/>
      </w:pPr>
      <w:r>
        <w:t xml:space="preserve">Simultaneously, the push for net-zero emissions demands expertise in electrochemistry and thermal management. The engineering challenge is no longer just about reducing weight to improve fuel efficiency, but about maximizing energy density while minimizing the carbon footprint of battery production. This aligns closely with the sustainability goals often prioritized by research institutions in</w:t>
      </w:r>
      <w:r>
        <w:t xml:space="preserve"> </w:t>
      </w:r>
      <w:r>
        <w:rPr>
          <w:bCs/>
          <w:b/>
        </w:rPr>
        <w:t xml:space="preserve">Japan Kyoto</w:t>
      </w:r>
      <w:r>
        <w:t xml:space="preserve">, where environmental stewardship is woven into both policy and civic identity.</w:t>
      </w:r>
    </w:p>
    <w:bookmarkEnd w:id="23"/>
    <w:bookmarkEnd w:id="24"/>
    <w:bookmarkStart w:id="27" w:name="Xb77b2183f12b3967e27ec76124a70da94489541"/>
    <w:p>
      <w:pPr>
        <w:pStyle w:val="Heading1"/>
      </w:pPr>
      <w:r>
        <w:t xml:space="preserve">III. The Context of Japan Kyoto: A Hub for Balanced Innovation</w:t>
      </w:r>
    </w:p>
    <w:p>
      <w:pPr>
        <w:pStyle w:val="FirstParagraph"/>
      </w:pPr>
      <w:r>
        <w:rPr>
          <w:bCs/>
          <w:b/>
        </w:rPr>
        <w:t xml:space="preserve">Japan Kyoto</w:t>
      </w:r>
    </w:p>
    <w:bookmarkStart w:id="25" w:name="a.-cultural-integration-in-design"/>
    <w:p>
      <w:pPr>
        <w:pStyle w:val="Heading2"/>
      </w:pPr>
      <w:r>
        <w:t xml:space="preserve">A. Cultural Integration in Design</w:t>
      </w:r>
    </w:p>
    <w:p>
      <w:pPr>
        <w:pStyle w:val="FirstParagraph"/>
      </w:pPr>
      <w:r>
        <w:t xml:space="preserve">An essential aspect of being an effective</w:t>
      </w:r>
      <w:r>
        <w:t xml:space="preserve"> </w:t>
      </w:r>
      <w:r>
        <w:rPr>
          <w:bCs/>
          <w:b/>
        </w:rPr>
        <w:t xml:space="preserve">Automotive Engineer</w:t>
      </w:r>
      <w:r>
        <w:t xml:space="preserve"> </w:t>
      </w:r>
      <w:r>
        <w:t xml:space="preserve">working in or with partners from</w:t>
      </w:r>
      <w:r>
        <w:t xml:space="preserve"> </w:t>
      </w:r>
      <w:r>
        <w:rPr>
          <w:bCs/>
          <w:b/>
        </w:rPr>
        <w:t xml:space="preserve">Japan Kyoto</w:t>
      </w:r>
    </w:p>
    <w:bookmarkEnd w:id="25"/>
    <w:bookmarkStart w:id="26" w:name="b.-collaborative-ecosystems"/>
    <w:p>
      <w:pPr>
        <w:pStyle w:val="Heading2"/>
      </w:pPr>
      <w:r>
        <w:t xml:space="preserve">B. Collaborative Ecosystems</w:t>
      </w:r>
    </w:p>
    <w:p>
      <w:pPr>
        <w:pStyle w:val="FirstParagraph"/>
      </w:pPr>
      <w:r>
        <w:t xml:space="preserve">The engineering community in</w:t>
      </w:r>
      <w:r>
        <w:t xml:space="preserve"> </w:t>
      </w:r>
      <w:r>
        <w:rPr>
          <w:bCs/>
          <w:b/>
        </w:rPr>
        <w:t xml:space="preserve">Japan Kyoto</w:t>
      </w:r>
    </w:p>
    <w:bookmarkEnd w:id="26"/>
    <w:bookmarkEnd w:id="27"/>
    <w:bookmarkStart w:id="28" w:name="iv.-challenges-and-future-directions"/>
    <w:p>
      <w:pPr>
        <w:pStyle w:val="Heading1"/>
      </w:pPr>
      <w:r>
        <w:t xml:space="preserve">IV. Challenges and Future Directions</w:t>
      </w:r>
    </w:p>
    <w:p>
      <w:pPr>
        <w:pStyle w:val="FirstParagraph"/>
      </w:pPr>
      <w:r>
        <w:t xml:space="preserve">Despite the progress, significant hurdles remain for every</w:t>
      </w:r>
      <w:r>
        <w:t xml:space="preserve"> </w:t>
      </w:r>
      <w:r>
        <w:rPr>
          <w:bCs/>
          <w:b/>
        </w:rPr>
        <w:t xml:space="preserve">Automotive Engineer</w:t>
      </w:r>
      <w:r>
        <w:t xml:space="preserve">. The standardization of data formats across different manufacturers remains a contentious issue. Furthermore, the ethical implications of autonomous decision-making algorithms continue to challenge engineers and ethicists alike.</w:t>
      </w:r>
    </w:p>
    <w:p>
      <w:pPr>
        <w:pStyle w:val="BodyText"/>
      </w:pPr>
      <w:r>
        <w:t xml:space="preserve">In regions like</w:t>
      </w:r>
      <w:r>
        <w:t xml:space="preserve"> </w:t>
      </w:r>
      <w:r>
        <w:rPr>
          <w:bCs/>
          <w:b/>
        </w:rPr>
        <w:t xml:space="preserve">Japan Kyoto</w:t>
      </w:r>
    </w:p>
    <w:bookmarkEnd w:id="28"/>
    <w:bookmarkStart w:id="30" w:name="v.-conclusion"/>
    <w:p>
      <w:pPr>
        <w:pStyle w:val="Heading1"/>
      </w:pPr>
      <w:r>
        <w:t xml:space="preserve">V. Conclusion</w:t>
      </w:r>
    </w:p>
    <w:p>
      <w:pPr>
        <w:pStyle w:val="FirstParagraph"/>
      </w:pPr>
      <w:r>
        <w:t xml:space="preserve">The evolution of the automotive sector demands a new breed of professional. The title of</w:t>
      </w:r>
      <w:r>
        <w:t xml:space="preserve"> </w:t>
      </w:r>
      <w:r>
        <w:rPr>
          <w:bCs/>
          <w:b/>
        </w:rPr>
        <w:t xml:space="preserve">Automotive Engineer</w:t>
      </w:r>
    </w:p>
    <w:p>
      <w:pPr>
        <w:pStyle w:val="BodyText"/>
      </w:pPr>
      <w:r>
        <w:rPr>
          <w:bCs/>
          <w:b/>
        </w:rPr>
        <w:t xml:space="preserve">Japan KyotoJapan Kyoto</w:t>
      </w:r>
    </w:p>
    <w:p>
      <w:r>
        <w:pict>
          <v:rect style="width:0;height:1.5pt" o:hralign="center" o:hrstd="t" o:hr="t"/>
        </w:pict>
      </w:r>
    </w:p>
    <w:bookmarkStart w:id="29" w:name="vii.-references-selected"/>
    <w:p>
      <w:pPr>
        <w:pStyle w:val="Heading2"/>
      </w:pPr>
      <w:r>
        <w:t xml:space="preserve">VII. References (Selected)</w:t>
      </w:r>
    </w:p>
    <w:p>
      <w:pPr>
        <w:numPr>
          <w:ilvl w:val="0"/>
          <w:numId w:val="1001"/>
        </w:numPr>
        <w:pStyle w:val="Compact"/>
      </w:pPr>
      <w:r>
        <w:t xml:space="preserve">Sato, T., &amp; Nakamura, H. (2023). "Urban Mobility in Historic Cities: The Kyoto Model." Journal of Sustainable Transportation.</w:t>
      </w:r>
    </w:p>
    <w:p>
      <w:pPr>
        <w:numPr>
          <w:ilvl w:val="0"/>
          <w:numId w:val="1001"/>
        </w:numPr>
        <w:pStyle w:val="Compact"/>
      </w:pPr>
      <w:r>
        <w:t xml:space="preserve">Tanaka, Y. (2024). "Software-Defined Vehicles and the Changing Role of Mechanical Engineers." International Conference on Automotive Engineering.</w:t>
      </w:r>
    </w:p>
    <w:p>
      <w:pPr>
        <w:numPr>
          <w:ilvl w:val="0"/>
          <w:numId w:val="1001"/>
        </w:numPr>
        <w:pStyle w:val="Compact"/>
      </w:pPr>
      <w:r>
        <w:t xml:space="preserve">Kyoto Institute of Technology. (2023). "Robotics and Autonomous Driving: Synergies in Urban Planning." Technical Reports Series.</w:t>
      </w:r>
    </w:p>
    <w:p>
      <w:pPr>
        <w:numPr>
          <w:ilvl w:val="0"/>
          <w:numId w:val="1001"/>
        </w:numPr>
        <w:pStyle w:val="Compact"/>
      </w:pPr>
      <w:r>
        <w:t xml:space="preserve">Ministry of Land, Infrastructure, Transport and Tourism. (2024). "Strategic Roadmap for Automated Driving in Japan."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Automotive Engineer in the Era of Connected Mobility: A Perspective from Japan Kyoto</dc:title>
  <dc:creator/>
  <dc:language>en</dc:language>
  <cp:keywords/>
  <dcterms:created xsi:type="dcterms:W3CDTF">2026-07-29T16:22:30Z</dcterms:created>
  <dcterms:modified xsi:type="dcterms:W3CDTF">2026-07-29T16:22:30Z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