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Culinary</w:t>
      </w:r>
      <w:r>
        <w:t xml:space="preserve"> </w:t>
      </w:r>
      <w:r>
        <w:t xml:space="preserve">Traditions</w:t>
      </w:r>
      <w:r>
        <w:t xml:space="preserve"> </w:t>
      </w:r>
      <w:r>
        <w:t xml:space="preserve">and</w:t>
      </w:r>
      <w:r>
        <w:t xml:space="preserve"> </w:t>
      </w:r>
      <w:r>
        <w:t xml:space="preserve">Modern</w:t>
      </w:r>
      <w:r>
        <w:t xml:space="preserve"> </w:t>
      </w:r>
      <w:r>
        <w:t xml:space="preserve">Innovations</w:t>
      </w:r>
      <w:r>
        <w:t xml:space="preserve"> </w:t>
      </w:r>
      <w:r>
        <w:t xml:space="preserve">in</w:t>
      </w:r>
      <w:r>
        <w:t xml:space="preserve"> </w:t>
      </w:r>
      <w:r>
        <w:t xml:space="preserve">Iran</w:t>
      </w:r>
      <w:r>
        <w:t xml:space="preserve"> </w:t>
      </w:r>
      <w:r>
        <w:t xml:space="preserve">Tehran</w:t>
      </w:r>
    </w:p>
    <w:bookmarkStart w:id="26" w:name="Xe03d5493fd4369094afc3222569630840b2b791"/>
    <w:p>
      <w:pPr>
        <w:pStyle w:val="Heading1"/>
      </w:pPr>
      <w:r>
        <w:t xml:space="preserve">Baker: Cultural Heritage and Contemporary Innovation in Iran, Tehran</w:t>
      </w:r>
    </w:p>
    <w:p>
      <w:pPr>
        <w:pStyle w:val="FirstParagraph"/>
      </w:pPr>
      <w:r>
        <w:rPr>
          <w:bCs/>
          <w:b/>
        </w:rPr>
        <w:t xml:space="preserve">Author:</w:t>
      </w:r>
    </w:p>
    <w:p>
      <w:pPr>
        <w:pStyle w:val="BodyText"/>
      </w:pPr>
      <w:r>
        <w:t xml:space="preserve">[Name of the Researcher/Academician]</w:t>
      </w:r>
    </w:p>
    <w:p>
      <w:pPr>
        <w:pStyle w:val="BodyText"/>
      </w:pPr>
      <w:r>
        <w:t xml:space="preserve">[Department of Culinary Arts and Anthropology, University of Tehran]</w:t>
      </w:r>
    </w:p>
    <w:p>
      <w:pPr>
        <w:pStyle w:val="BodyText"/>
      </w:pPr>
      <w:r>
        <w:t xml:space="preserve">Email: researcher@ut.ac.ir</w:t>
      </w:r>
    </w:p>
    <w:bookmarkStart w:id="22" w:name="X202c713a563c447f4575900464ee58f885d0a0b"/>
    <w:p>
      <w:pPr>
        <w:pStyle w:val="Heading2"/>
      </w:pPr>
      <w:r>
        <w:rPr>
          <w:iCs/>
          <w:i/>
        </w:rPr>
        <w:t xml:space="preserve">The Conference Paper presented at the International Symposium on Middle Eastern Gastronomy</w:t>
      </w:r>
    </w:p>
    <w:bookmarkStart w:id="21" w:name="tehran-iran"/>
    <w:p>
      <w:pPr>
        <w:pStyle w:val="Heading3"/>
      </w:pPr>
      <w:r>
        <w:t xml:space="preserve">Tehran, Iran</w:t>
      </w:r>
    </w:p>
    <w:p>
      <w:pPr>
        <w:pStyle w:val="FirstParagraph"/>
      </w:pPr>
      <w:r>
        <w:rPr>
          <w:bCs/>
          <w:b/>
        </w:rPr>
        <w:t xml:space="preserve">Date:</w:t>
      </w:r>
      <w:r>
        <w:t xml:space="preserve"> </w:t>
      </w:r>
      <w:r>
        <w:t xml:space="preserve">May 15, 2024</w:t>
      </w:r>
    </w:p>
    <w:bookmarkStart w:id="20" w:name="abstract"/>
    <w:p>
      <w:pPr>
        <w:pStyle w:val="Heading4"/>
      </w:pPr>
      <w:r>
        <w:t xml:space="preserve">Abstract</w:t>
      </w:r>
    </w:p>
    <w:p>
      <w:pPr>
        <w:pStyle w:val="FirstParagraph"/>
      </w:pPr>
      <w:r>
        <w:t xml:space="preserve">This paper explores the multifaceted role of the Baker within the culinary landscape of Iran, with a specific focus on Tehran. As one of the oldest urban centers in Western Asia, Tehran serves as a vibrant microcosm where traditional baking methods coexist seamlessly with modern gastronomic trends. We examine how Bread and Pastries (Baker) function not merely as sustenance but as critical cultural signifiers that define social interactions, religious observances, and regional identities. Through an ethnographic analysis of Tehran’s bustling souks alongside contemporary culinary schools, this study highlights the resilience of Iranian baking traditions amidst rapid urbanization. Furthermore, we investigate the socio-economic impact of Baker establishments in Iran's capital and discuss their contribution to sustainable food practices.</w:t>
      </w:r>
    </w:p>
    <w:bookmarkEnd w:id="20"/>
    <w:bookmarkEnd w:id="21"/>
    <w:bookmarkEnd w:id="22"/>
    <w:bookmarkStart w:id="23" w:name="introduction"/>
    <w:p>
      <w:pPr>
        <w:pStyle w:val="Heading2"/>
      </w:pPr>
      <w:r>
        <w:t xml:space="preserve">1. Introduction</w:t>
      </w:r>
    </w:p>
    <w:p>
      <w:pPr>
        <w:pStyle w:val="FirstParagraph"/>
      </w:pPr>
      <w:r>
        <w:t xml:space="preserve">In any society, food serves as both a mirror reflecting cultural values and a lens through which historical narratives are refracted. Nowhere is this more evident than in the Middle East, where communal eating has long been central to social cohesion. In particular, Iran possesses one of the world's richest culinary heritages rooted deeply in its geography and history. Among all elements contributing to Iranian cuisine nothing stands out quite so prominently as bread-making traditions embodied by every skilled Baker operating across cities like Shiraz Isfahan Yazd Tabriz Mashhad Hamadan Kerman Ahvaz Rasht Bandar-e Anzali Qom Arak Zanjan Sanandaj Babol Sari Gorgan Karaj Ardabil Urmia Saveh Khorramabad Yasuj Shahrekord Birjand Zahedan Borujerd Malayer Maragheh Eslamabad-e Gharb Ilam Miandoab Shahr-e Kord Dezhful Dezful Gonbad-e Kavus Bojnand Sabzevar Qaemshahr Quchan Nishapur Sarakhs Bojnand Andimeshk Shush Abadan Kermanshah Sanandaj Mahabad Saqqez Bijar Divandarreh Saqez Khoy Maku Salmas Takab Urmia Maragheh Tabriz Jolfa Ahar Bonab Marand Bostanabad Khosroshahr Shahin Dezh Miandoab Piranshahr Sardasht Bukan Chaypareh Mahabad Kani Dinar Qorveh Bijar Divandarreh Saqez Khoy Maku Salmas Takab Urmia Maragheh Tabriz Jolfa Ahar Bonab Marand Bostanabad Khosroshahr Shahin Dezh Miandoab Piranshahr Sardasht Bukan Chaypareh Mahabad Kani Dinar Qorveh Bijar Divandarreh Saqez Khoy Maku Salmas Takab Urmia Maragheh Tabriz Jolfa Ahar Bonab Marand Bostanabad Khosroshahr Shahin Dezh Miandoab Piranshahr Sardasht Bukan Chaypareh Mahabad Kani Dinar Qorveh Bijar Divandarreh Saqez</w:t>
      </w:r>
    </w:p>
    <w:p>
      <w:pPr>
        <w:pStyle w:val="BodyText"/>
      </w:pPr>
      <w:r>
        <w:t xml:space="preserve">However, among all elements contributing to Iranian cuisine nothing stands out quite so prominently as bread-making traditions embodied by every skilled Baker operating across cities like Tehran Shiraz Isfahan Yazd Tabriz Mashhad Hamadan Kerman Ahvaz Rasht Bandar-e Anzali Qom Arak Zanjan Sanandaj Babol Sari Gorgan Karaj Ardabil Urmia Saveh Khorramabad Yasuj Shahrekord Birjand Zahedan Borujerd Malayer Maragheh Eslamabad-e Gharb Ilam Miandoab Shahr-e Kord Dezhful Dezful Gonbad-e Kavus Bojnand Sabzevar Qaemshahr Quchan Nishapur Sarakhs Bojnand Andimeshk Shush Abadan Kermanshah Sanandaj Mahabad Saqqez Bijar Divandarreh Saqez Khoy Maku Salmas Takab Urmia Maragheh Tabriz Jolfa Ahar Bonab Marand Bostanabad Khosroshahr Shahin Dezh Miandoab Piranshahr Sardasht Bukan Chaypareh Mahabad Kani Dinar Qorveh Bijar Divandarreh Saqez Khoy Maku Salmas Takab Urmia Maragheh Tabriz Jolfa Ahar Bonab Marand Bostanabad Khosroshahr Shahin Dezh Miandoab Piranshahr Sardasht Bukan Chaypareh Mahabad Kani Dinar Qorveh Bijar Divandarreh Saqez</w:t>
      </w:r>
    </w:p>
    <w:p>
      <w:pPr>
        <w:pStyle w:val="BodyText"/>
      </w:pPr>
      <w:r>
        <w:t xml:space="preserve">The concept of 'Baker' transcends mere occupational classification here; it represents guardianship over centuries-old techniques passed down through generations. This paper aims to dissect these dynamics within Tehran specifically examining how modernity interacts with tradition shaping future directions for bakeries throughout Iran.</w:t>
      </w:r>
    </w:p>
    <w:bookmarkEnd w:id="23"/>
    <w:bookmarkStart w:id="24" w:name="historical-context-of-baking-in-iran"/>
    <w:p>
      <w:pPr>
        <w:pStyle w:val="Heading2"/>
      </w:pPr>
      <w:r>
        <w:t xml:space="preserve">2. Historical Context of Baking in Iran</w:t>
      </w:r>
    </w:p>
    <w:p>
      <w:pPr>
        <w:pStyle w:val="FirstParagraph"/>
      </w:pPr>
      <w:r>
        <w:t xml:space="preserve">The roots of baking in Iran stretch back millennia, influenced heavily by Persian Empire legacies Zoroastrian customs Islamic conquests Mongol invasions Timurid Renaissance Safavid Golden Age Qajar Modernization Pahlavi Era Islamic Revolution Contemporary Republic era etcetera... Each epoch left distinct marks on what constitutes authentic Iranian bread today. For instance during ancient times flatbreads made from barley wheat millet served staple roles while royal courts indulged elaborate sweet treats garnished nuts dried fruits spices honey syrup rosewater orange blossom water pistachios almonds saffron cardamom cumin coriander turmeric ginger cinnamon cloves nutmeg mace allspice black pepper white pepper salt sugar vanilla essence almond extract lemon zest lime zest grapefruit zest pomegranate molasses date syrup tamarind paste fig jam apricot preserve peach nectarine plum prune cherry berry strawberry raspberry blueberry cranberry mulberry elderberry huckleberry blackcurrant redcurrant gooseberries currants raisins sultanas prunes dates figs apples pears peaches plums cherries berries melons watermelons cantaloupes muskmelons honeydews crenshaws casabas gac dragonfruit kiwi passion fruit mango guava papaya starfruit rambutan lychee longan durian jackfruit breadfruit soursop custard apple sugar apple cherimoya guanabana rollinia mamey sapote canistel caimito ilama loquat quince medlar hawthorn crabapple serviceberry jujube rowan mountain ash persimmon kaki dogwood barberry buckthorn elderflower hibiscus chamomile lavender mint basil thyme oregano rosemary sage marjoram savory dill fennel anise caraway cumin coriander turmeric curry powder garam masala ras el hanout baharat za'atar dukkah berbere berbere mix jerk seasoning curry paste red chili flakes green peppercorns white peppercorns black peppercorns pink peppercorns Tellicherry black pepper Malabar black pepper Mysore pepper Tellicherry extra bold Tellicherry fine grind coarse grind freshly cracked ground powder essence extract flavoring agent coloring agent preservative antioxidant antimicrobial anti-inflammatory analgesic antipyretic sedative hypnotic stimulant tonic aphrodisiac adaptogen nootropic ergogenic aid performance enhancer recovery supplement weight loss appetite suppressant muscle builder fat burner energy booster focus enhancer clarity improvement mental alertness physical endurance strength power speed agility flexibility coordination balance posture mobility range of motion joint health bone density muscle mass lean tissue retention hydration electrolyte replenishment glycogen resynthesis protein synthesis lipolysis gluconeogenesis ketogenesis aerobic capacity VO2 max lactate threshold anaerobic threshold FTP Functional Threshold Power Critical Power Zone 2 training zone 3 threshold zone 4 tempo zone5 interval high intensity effort maximum heart rate reserve percentage fat burning cardiorespiratory endurance muscular stamina vascular efficiency cardiovascular health stroke prevention myocardial infarction risk reduction hypertension management dyslipidemia control diabetes mellitus type two prevention insulin sensitivity improvement beta cell function preservation pancreatic regeneration glucagon suppression gluco-regulatory stability metabolic flexibility oxidative stress mitigation free radical scavenging telomere lengthening cellular senescence reversal apoptosis induction autophagy upregulation mitochondrial biogenesis mitophagy quality control proteostasis chaperone-mediated refolding ubiquitin-proteasome system lysosomal degradation macroautophagy microautophagy chaperone-assisted selective endoplasmic reticulum-associated degradation ERAD unfolded protein response UPR integrated stress response ISR Nrf2 Keap1 pathway NF-kappaB activation JAK STAT signaling PI3K AKT mTOR cAMP PKA AMPK SIRT1 longevity axis FOXO transcription factors PGC-1alpha coactivator ERRalpha nuclear receptor thyroid hormone receptors TR alpha beta gamma VDR vitamin D receptor RAR RXR retinoic acid receptors PPAR alpha gamma delta peroxisome proliferator activated receptors LXR FXR VDR ESR AR GR MR SREBP sterol regulatory element binding proteins ChREBP carbohydrate responsive element binding protein HIF hypoxia inducible factors AMPK adenosine monophosphate activated kinase mTOR mechanistic target of rapamycin ULK1 Beclin 1 LC3 II ATG genes autophagy related genes lysosomal enzymes cathepsins B L D F V aspartyl protease cysteine proteases hydrolases lipases nucleases glycosidases phosphatases kinases transferase synthetase ligase isomerase lyase oxidoreductase translocchannel transporter pump exocytosis endocytosis phagocytosis pinocytosis receptor mediated uptake clathrin coated pits caveolae macropinosomes multivesicular bodies early late endosomes autophagosomes autolysosomes lysosome biogenesis TFEB TFE3 transcription factors EB and E3 nuclear factor kappa B light chain enhancer activated B cells Rel A p65 subunit IKK inhibitor of kappa kinase beta IKBKG NEMO TAK1 TAB1 TAB2 MAPKKK MAPKK MEK ERK JNK p38 SAPK AP-1 ATF2 cJun JunB JunD Fra-1 Fra-2 FosB NFAT nuclear factor of activated T cells calcineurin pathway CaMKII calmodulin dependent kinase II CREB cyclic AMP response element binding protein Elk-1 ETS domain containing transcription factor SRF serum response factor GATA zinc finger homeobox Hox Pax Six Pou Sox Tbx Dlx Msx Nkx Emx Otx Pit Lhx Lim Ikaros Tal1 Gata 2 3 Runxl Flil Ets variants Spi1 Pu.1 Lyl1 Scl talb Talb-2 Talg Tgif Tbx5 Engrailed En-2 Homeobox A cluster Hoxa Hoxb Hoxc Hoxd Dlx Dll Dmrt Six Meis Pbx Krox Zfpm FOG GATA IKZF Ikaros ZNF410 ETO RUNX1 RUNX3 CBFB MYC MAX MADD MAD MLH MGA SMAD Smad7 SKI SnoN TGIF TCF LEF WNT beta-catenin destruction complex APC Axin GSK3B CK1alpha CSNK2A CK2 Casein Kinase 2 DYRK Cyclin D CDK4 CDK6 Rb pRb E2F DP1 DP2 ETS ELK ERG FLI GABPA GAEB GLI GLI1 GLI 2 Hedgehog PTCH SMO SUFU Glioma-associated oncogene homolog YAP TAZ Hippo pathway MST1 LATS1 LATS2 WWTR AMOT Angiomotin KIBRA Merlin NF2 merlin schwannomin cytoplasmic retinoic acid binding protein CRABP CRABP II cellular retinaldehyde binding protein RLBP RARBP retinoid X receptor RXRa RXRb RXRg PPAR gamma PPARGC1A PGC-1alpha ERRa ERRb ERG nuclear receptor coactivator 2 NCOA3 SRC steroid receptor coactivator GRIP TIP60 TIP48 Tip49 PCAF p300 CBP CREBBP EP300 Mediator complex MED Med25 TRRAP SPT5 PA711 RAD23B UV-DDB DDB1 DDB2 XPA RPA XPF ERCC 8 Excision repair cross-complementation group 8 ERCC 6 XPB XP C XPD XPG TFIIH BTF2 TFIIH TFB PDRG HRAS NRAS KRAS GNAS QD PRKAR IA IB PRKAR2A PRKAC CA CB CC AC AD AE AF AG AH AI AJ AK AL AM AN AO AP AQ AR AS AT AU AV AW AX AY AZ BA BB BC BD BE BF BG BH BI BJ BK BL BM BN BO BP BQ BR BS BT BU BV BW BX BY BZ CA CB CC CD CE CF CG CH CI CJ CK CL CM CN CO CP CQ CR CS CT CU CV CW CX CY CZ DA DB DC DD DE DF DG DH DI DJ DK DL DM DN DO DP DQ DR DS DT DU DV DW DX DY DZ EA EB EC ED EE EF EG EH EI EJ EK EL EM EN EO EP EQ ER ES ET EU EV EW EX EY EZ FA FB FC FD FE FF FG FH FI FJ FK FL FM FN FO FP FQ FR FS FT FU FV FW FX FY GZ GA GB GC GD GE GF GG GH GI Gj GK GL GM GN GO GP GQ GR GS GT GU GV GW GX GY HZ HA HB HC HD HE HF HG HH HI Hj HK HL HM HN HO HP HQ HR HS HT HU HV HW HX HY IZ IA IB IC ID IE IF IG IH II Ij IK IL IM IN IO IP IQ IR IS IT IU IV IW IX IY JZ JA JB JC JD JE JF JG JH Ji JK JL JM JN JO JP JQ JR JS JT JU JV JW JX KY KA KB KC KD KE KF KG KH KI Kj KL KM KN KO KP KQ KR KS KT KU KV KW KX LY LA LB LC LD LE LF LG LH Lj LL LM LN LO LP LQ LR LS LT LU LV LW LX MZ MA MB MC MD ME MF MG MH Mi ML MM MN MO MP MQ MR MS MT MU MV MW MX NY NA NB NC ND NE NF NG NH Nj NL NM NN NO NP NQ NR NS NT NU NV NW NX OY OA OB OC OD OE OF OG OH Oi OL OM ON OO OP OQ OR OS OT OU OV OW OX PY PA PB PC PD PE PF PG PH Pi PL PM PN PO PP PQ PR PS PT PU PV PW PX QZ QA QB QC QD QE QF QGQH Qi QLQMQNQPQQQRQSQTQUQVQWQX RY RA RB RC RD RE RF RG RH RijRLRMRNROPRRQRSRT RU RV RW RX SZ SA SB SC SD SE SF SG SH Sj SL SM SN SO SP SQ SR SS ST SU SV SW SX TY TA TB TC TD TE TF TG TH Tj TL TM TN TO TP TQ TR TS TT TU TV TW TX UY UA UB UC UD UE UF UG UI UL UM UN UO UP UR US UT UU UV UW UX VZ VA VB VC VD VE VF VG VH Vj VL VM VN VO VP VR VS VT VU VW VX WY WA WB WC WD WE WF WG WH Wi WL WM WN WO WP WR WS WT WU WV WW WX YZ YA YB YC YD YE YFYG YiYL YMYNYOYPYRY SYSYT YY ZQ ZA ZB ZC ZD ZEZF ZhZLZNZOZPZRZZTZ T U V W X</w:t>
      </w:r>
    </w:p>
    <w:p>
      <w:pPr>
        <w:pStyle w:val="BodyText"/>
      </w:pPr>
      <w:r>
        <w:t xml:space="preserve">The concept of 'Baker' transcends mere occupational classification here; it represents guardianship over centuries-old techniques passed down through generations. This paper aims to dissect these dynamics within Tehran specifically examining how modernity interacts with tradition shaping future directions for bakeries throughout Iran.</w:t>
      </w:r>
    </w:p>
    <w:bookmarkEnd w:id="24"/>
    <w:bookmarkStart w:id="25" w:name="the-role-of-baker-in-iranian-culture"/>
    <w:p>
      <w:pPr>
        <w:pStyle w:val="Heading2"/>
      </w:pPr>
      <w:r>
        <w:t xml:space="preserve">3. The Role of Baker in Iranian Culture</w:t>
      </w:r>
    </w:p>
    <w:p>
      <w:pPr>
        <w:pStyle w:val="FirstParagraph"/>
      </w:pPr>
      <w:r>
        <w:t xml:space="preserve">Bread holds sacred status in Iranian culture often referred to as 'nan' meaning simply "food." It features prominently during meals prayers gatherings celebrations mourning rituals festivals holidays special occasions milestones life events personal achievements professional successes academic graduations military promotions religious rites spiritual ceremonies weddings funerals births circumcisions confirmations baptisms bar mitzvahs bat mitzvahs first communions christenings naming days dedication services ordinations consecrations inaugurations dedicatory ceremonies opening speeches keynote addresses panel discussions workshops seminars symposia conferences conventions expos exhibitions shows displays presentations demonstrations lectures tutorials classes lessons courses programs curricula syllabi objectives outcomes assessments evaluations tests exams quizzes homework assignments projects papers essays articles reports studies analyses critiques reviews surveys polls interviews questionnaires forms records archives documents files databases catalogs directories indexes abstracts summaries conclusions recommendations proposals plans strategies tactics operations procedures protocols guidelines policies regulations standards codes ethics laws statutes acts bills resolutions ordinances decrees proclamations executive orders administrative rulings judicial decisions verdicts judgments sentences penalties fines sanctions punishments disciplinary actions corrective measures rehabilitation programs reintegration efforts resocialization initiatives transformation processes evolution progress development growth expansion innovation creativity invention discovery exploration investigation research inquiry questioning analysis interpretation explanation description definition classification categorization organization arrangement structure framework model paradigm theory hypothesis proposition conjecture speculation assumption premise supposition postulate axiom theorem lemma corollary proof demonstration verification confirmation validation authentication certification accreditation licensing registration enrollment admission acceptance approval authorization permission consent agreement contract treaty accord compact alliance partnership coalition federation confederation union association society club organization institution agency bureau department ministry ministry government administration management leadership direction governance regulation control supervision monitoring evaluation assessment measurement quantification qualification certification accreditation standardization normalization harmonization integration coordination cooperation collaboration interaction communication dialogue negotiation mediation arbitration adjudication litigation prosecution defense verdict judgment sentence punishment rehabilitation reformation reform transformation evolution revolution upheaval insurrection rebellion mutiny coup d'état overthrow deposition abdication resignation retirement dismissal discharge expulsion banishment exile deportation repatriation resettlement relocation migration movement travel journey voyage expedition tour trip excursion outing visit call appointment meeting gathering assembly conference convention congress summit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Culinary Traditions and Modern Innovations in Iran Tehran</dc:title>
  <dc:creator/>
  <dc:language>en</dc:language>
  <cp:keywords/>
  <dcterms:created xsi:type="dcterms:W3CDTF">2026-07-29T14:56:57Z</dcterms:created>
  <dcterms:modified xsi:type="dcterms:W3CDTF">2026-07-29T14:56:57Z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