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Financial</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Argentina</w:t>
      </w:r>
      <w:r>
        <w:t xml:space="preserve"> </w:t>
      </w:r>
      <w:r>
        <w:t xml:space="preserve">Córdoba</w:t>
      </w:r>
    </w:p>
    <w:bookmarkStart w:id="31" w:name="X0d20fa58779074df63b2d5e1821e1f0b4869560"/>
    <w:p>
      <w:pPr>
        <w:pStyle w:val="Heading1"/>
      </w:pPr>
      <w:r>
        <w:t xml:space="preserve">The Evolving Role of the Banker in Modern Financial Ecosystems:</w:t>
      </w:r>
      <w:r>
        <w:br/>
      </w:r>
      <w:r>
        <w:t xml:space="preserve">A Strategic Analysis of the Argentine Context in Córdoba</w:t>
      </w:r>
    </w:p>
    <w:p>
      <w:pPr>
        <w:pStyle w:val="FirstParagraph"/>
      </w:pPr>
      <w:r>
        <w:rPr>
          <w:bCs/>
          <w:b/>
        </w:rPr>
        <w:t xml:space="preserve">Author:</w:t>
      </w:r>
      <w:r>
        <w:t xml:space="preserve">[Name Redacted for Peer Review]</w:t>
      </w:r>
      <w:r>
        <w:br/>
      </w:r>
      <w:r>
        <w:rPr>
          <w:bCs/>
          <w:b/>
        </w:rPr>
        <w:t xml:space="preserve">Affiliation:</w:t>
      </w:r>
      <w:r>
        <w:t xml:space="preserve">Institute of Economic Studies, Latin American Regional Division</w:t>
      </w:r>
      <w:r>
        <w:br/>
      </w:r>
      <w:r>
        <w:rPr>
          <w:bCs/>
          <w:b/>
        </w:rPr>
        <w:t xml:space="preserve">Date:</w:t>
      </w:r>
      <w:r>
        <w:t xml:space="preserve">October 2023</w:t>
      </w:r>
    </w:p>
    <w:bookmarkStart w:id="21" w:name="abstract"/>
    <w:p>
      <w:pPr>
        <w:pStyle w:val="Heading2"/>
      </w:pPr>
      <w:r>
        <w:t xml:space="preserve">Abstract</w:t>
      </w:r>
    </w:p>
    <w:p>
      <w:pPr>
        <w:pStyle w:val="FirstParagraph"/>
      </w:pPr>
      <w:r>
        <w:t xml:space="preserve">This paper examines the transformative trajectory of the professional profile of the Banker within emerging markets, with a specific focus on the economic landscape of Argentina Córdoba. As traditional banking models face disruption from fintech innovations and macroeconomic volatility, the role of the Banker is shifting from mere transactional intermediation to strategic advisory and risk management. By analyzing data trends from Córdoba’s financial sector alongside broader Argentine economic indicators, this study argues that modern Bankers must possess hybrid competencies in digital literacy, regulatory compliance under inflationary pressures, and localized community engagement. The findings suggest that institutions operating in Argentina Córdoba are increasingly prioritizing bankers who can navigate complex currency fluctuations while maintaining trust among local stakeholders.</w:t>
      </w:r>
    </w:p>
    <w:bookmarkStart w:id="20" w:name="keywords"/>
    <w:p>
      <w:pPr>
        <w:pStyle w:val="Heading3"/>
      </w:pPr>
      <w:r>
        <w:t xml:space="preserve">Keywords:</w:t>
      </w:r>
    </w:p>
    <w:p>
      <w:pPr>
        <w:pStyle w:val="FirstParagraph"/>
      </w:pPr>
      <w:r>
        <w:t xml:space="preserve">Banker; Argentina Córdoba; Financial Innovation; Macroeconomic Stability; Digital Transformation;</w:t>
      </w:r>
    </w:p>
    <w:bookmarkEnd w:id="20"/>
    <w:bookmarkEnd w:id="21"/>
    <w:bookmarkStart w:id="22" w:name="introduction"/>
    <w:p>
      <w:pPr>
        <w:pStyle w:val="Heading2"/>
      </w:pPr>
      <w:r>
        <w:t xml:space="preserve">1. Introduction</w:t>
      </w:r>
    </w:p>
    <w:p>
      <w:pPr>
        <w:pStyle w:val="FirstParagraph"/>
      </w:pPr>
      <w:r>
        <w:t xml:space="preserve">The financial sector in Latin America has undergone profound changes over the last two decades. Nowhere is this more evident than in Argentina, where high inflation, currency controls, and political shifts have created a unique banking environment. Within this national framework, the province of Córdoba stands out as a critical economic hub. Known for its industrial base and growing technological sector, Córdoba presents a distinct micro-economy that challenges traditional banking paradigms.</w:t>
      </w:r>
    </w:p>
    <w:p>
      <w:pPr>
        <w:pStyle w:val="BodyText"/>
      </w:pPr>
      <w:r>
        <w:t xml:space="preserve">The primary objective of this paper is to redefine the role of the Banker in such a volatile context. Historically, the Banker served as a custodian of deposits and an allocator of credit. However, in Argentina Córdoba, where real interest rates often fluctuate wildly and digital penetration is rising rapidly among younger demographics, the Banker must now act as a financial educator, a tech-integrator, and a strategic partner to local businesses. This paper explores these multifaceted responsibilities through theoretical frameworks and regional case observations.</w:t>
      </w:r>
    </w:p>
    <w:bookmarkEnd w:id="22"/>
    <w:bookmarkStart w:id="23" w:name="X966c4d59e52cf2b2bd9fc12c263d3d6d902f1eb"/>
    <w:p>
      <w:pPr>
        <w:pStyle w:val="Heading2"/>
      </w:pPr>
      <w:r>
        <w:t xml:space="preserve">2. The Macroeconomic Context of Argentina Córdoba</w:t>
      </w:r>
    </w:p>
    <w:p>
      <w:pPr>
        <w:pStyle w:val="FirstParagraph"/>
      </w:pPr>
      <w:r>
        <w:t xml:space="preserve">To understand the demands placed on the modern Banker in this region, one must first appreciate the economic realities of Argentina Córdoba. While Buenos Aires often dominates national discourse, Córdoba’s economy is characterized by a diversified mix of manufacturing, agriculture, and services. This diversification offers some resilience against sector-specific shocks but introduces complexity in credit risk assessment.</w:t>
      </w:r>
    </w:p>
    <w:p>
      <w:pPr>
        <w:pStyle w:val="BodyText"/>
      </w:pPr>
      <w:r>
        <w:t xml:space="preserve">Furthermore, the province has become a focal point for technological innovation in Argentina, often referred to as "Silicon Pampas." This digital boom creates a dual challenge for banks: they must serve traditional industrial clients who require stable long-term financing while simultaneously competing with agile fintech startups that cater to the tech-savvy population. The Banker operating in this environment cannot rely solely on legacy credit scoring models. They must integrate alternative data sources and understand the cash flow dynamics of technology-driven SMEs (Small and Medium Enterprises) which form the backbone of Córdoba’s local economy.</w:t>
      </w:r>
    </w:p>
    <w:bookmarkEnd w:id="23"/>
    <w:bookmarkStart w:id="26" w:name="X52f1f8e1ce42c7dfb68f4f71d249cfc2649d3c0"/>
    <w:p>
      <w:pPr>
        <w:pStyle w:val="Heading2"/>
      </w:pPr>
      <w:r>
        <w:t xml:space="preserve">3. From Transactional to Advisory: The New Competency Framework</w:t>
      </w:r>
    </w:p>
    <w:p>
      <w:pPr>
        <w:pStyle w:val="FirstParagraph"/>
      </w:pPr>
      <w:r>
        <w:t xml:space="preserve">The transition from a transactional role to an advisory one is accelerated by regulatory changes in Argentina. Central Bank regulations frequently adjust reserve requirements and interest rate caps, forcing banks to constantly rethink their product offerings. In this climate, the Banker’s value proposition lies in their ability to interpret these regulatory shifts for clients.</w:t>
      </w:r>
    </w:p>
    <w:bookmarkStart w:id="24" w:name="digital-literacy-and-fintech-integration"/>
    <w:p>
      <w:pPr>
        <w:pStyle w:val="Heading3"/>
      </w:pPr>
      <w:r>
        <w:t xml:space="preserve">3.1 Digital Literacy and Fintech Integration</w:t>
      </w:r>
    </w:p>
    <w:p>
      <w:pPr>
        <w:pStyle w:val="FirstParagraph"/>
      </w:pPr>
      <w:r>
        <w:t xml:space="preserve">In Argentina Córdoba, smartphone penetration is high, and consumers are increasingly comfortable with digital payments. However, there remains a trust deficit regarding purely digital-only banks among older demographics and traditional business owners. Therefore, the modern Banker serves as the human bridge between advanced backend fintech solutions and client comfort zones. They must possess sufficient technical knowledge to explain blockchain applications in supply chain finance or AI-driven fraud detection mechanisms to skeptical corporate clients.</w:t>
      </w:r>
    </w:p>
    <w:bookmarkEnd w:id="24"/>
    <w:bookmarkStart w:id="25" w:name="risk-management-amidst-inflation"/>
    <w:p>
      <w:pPr>
        <w:pStyle w:val="Heading3"/>
      </w:pPr>
      <w:r>
        <w:t xml:space="preserve">3.2 Risk Management Amidst Inflation</w:t>
      </w:r>
    </w:p>
    <w:p>
      <w:pPr>
        <w:pStyle w:val="FirstParagraph"/>
      </w:pPr>
      <w:r>
        <w:t xml:space="preserve">Inflation is a persistent feature of the Argentine economy. For the Banker, managing risk means helping clients hedge against currency devaluation and inflationary erosion of capital. This requires sophisticated knowledge of indexed financial instruments and foreign exchange markets. A banker in Córdoba who cannot advise a local manufacturing firm on how to structure debt in U.S. dollars versus Argentine Pesos is no longer providing adequate service. The ability to construct hedging strategies becomes a core competency, distinguishing the professional Banker from generalist financial advisors.</w:t>
      </w:r>
    </w:p>
    <w:bookmarkEnd w:id="25"/>
    <w:bookmarkEnd w:id="26"/>
    <w:bookmarkStart w:id="27" w:name="X8f29766a63ba045af7df3ca3d02f9dc4cc7e7e2"/>
    <w:p>
      <w:pPr>
        <w:pStyle w:val="Heading2"/>
      </w:pPr>
      <w:r>
        <w:t xml:space="preserve">4. Community Trust and Social Responsibility</w:t>
      </w:r>
    </w:p>
    <w:p>
      <w:pPr>
        <w:pStyle w:val="FirstParagraph"/>
      </w:pPr>
      <w:r>
        <w:t xml:space="preserve">Córdoba has a strong culture of community-based commerce. Family-owned businesses and local cooperatives play a significant role in the regional GDP. In such an environment, trust is not merely a byproduct of good service; it is the primary currency of banking relationships.</w:t>
      </w:r>
    </w:p>
    <w:p>
      <w:pPr>
        <w:pStyle w:val="BodyText"/>
      </w:pPr>
      <w:r>
        <w:t xml:space="preserve">The modern Banker must engage in Corporate Social Responsibility (CSR) initiatives that align with local values. This includes supporting educational programs in financial literacy and partnering with local agricultural cooperatives to provide sustainable financing options. By embedding themselves within the social fabric of Argentina Córdoba, bankers can mitigate reputational risk and build long-term loyalty that algorithmic competitors cannot easily replicate.</w:t>
      </w:r>
    </w:p>
    <w:bookmarkEnd w:id="27"/>
    <w:bookmarkStart w:id="28" w:name="challenges-and-future-outlook"/>
    <w:p>
      <w:pPr>
        <w:pStyle w:val="Heading2"/>
      </w:pPr>
      <w:r>
        <w:t xml:space="preserve">5. Challenges and Future Outlook</w:t>
      </w:r>
    </w:p>
    <w:p>
      <w:pPr>
        <w:pStyle w:val="FirstParagraph"/>
      </w:pPr>
      <w:r>
        <w:t xml:space="preserve">Despite these advancements, challenges remain. The brain drain of financial professionals to more stable markets poses a threat to the talent pool in Argentina Córdoba. Additionally, cybersecurity threats are escalating as digital adoption grows. Banks must invest heavily in training their Bankers not just in finance, but also in data security and ethical decision-making.</w:t>
      </w:r>
    </w:p>
    <w:p>
      <w:pPr>
        <w:pStyle w:val="BodyText"/>
      </w:pPr>
      <w:r>
        <w:t xml:space="preserve">Looking forward, the integration of Artificial Intelligence will likely automate routine advisory tasks. However, this will not render the human Banker obsolete. Instead, it will elevate their role to that of a high-level strategist. The Banker of the future in Argentina Córdoba will be a hybrid professional: part economist, part data analyst, and part community leader.</w:t>
      </w:r>
    </w:p>
    <w:bookmarkEnd w:id="28"/>
    <w:bookmarkStart w:id="29" w:name="conclusion"/>
    <w:p>
      <w:pPr>
        <w:pStyle w:val="Heading2"/>
      </w:pPr>
      <w:r>
        <w:t xml:space="preserve">6. Conclusion</w:t>
      </w:r>
    </w:p>
    <w:p>
      <w:pPr>
        <w:pStyle w:val="FirstParagraph"/>
      </w:pPr>
      <w:r>
        <w:t xml:space="preserve">The evolution of the Banker in Argentina Córdoba is a testament to the adaptability required in modern finance. As traditional boundaries blur between banking, technology, and social responsibility, the definition of success for financial institutions shifts from volume-based metrics to relationship-based value creation. For stakeholders and policymakers in Argentina Córdoba, investing in the continuous education and digital empowerment of Bankers is not optional; it is essential for maintaining economic stability and fostering growth. The future of banking in this region depends on professionals who can navigate the complexities of a volatile economy while remaining deeply connected to the community they serve.</w:t>
      </w:r>
    </w:p>
    <w:bookmarkEnd w:id="29"/>
    <w:bookmarkStart w:id="30" w:name="references"/>
    <w:p>
      <w:pPr>
        <w:pStyle w:val="Heading2"/>
      </w:pPr>
      <w:r>
        <w:t xml:space="preserve">7. References</w:t>
      </w:r>
    </w:p>
    <w:p>
      <w:pPr>
        <w:numPr>
          <w:ilvl w:val="0"/>
          <w:numId w:val="1001"/>
        </w:numPr>
        <w:pStyle w:val="Compact"/>
      </w:pPr>
      <w:r>
        <w:t xml:space="preserve">[1] Central Bank of Argentina. (2023). *Annual Report on Financial Stability and Regional Economic Indicators*.</w:t>
      </w:r>
    </w:p>
    <w:p>
      <w:pPr>
        <w:numPr>
          <w:ilvl w:val="0"/>
          <w:numId w:val="1001"/>
        </w:numPr>
        <w:pStyle w:val="Compact"/>
      </w:pPr>
      <w:r>
        <w:t xml:space="preserve">[2] Fernández, J. &amp; Lopez, M. (2022). "Fintech Adoption Rates in Interior Provinces of Argentina." *Journal of Latin American Economics*, 15(3), 45-67.</w:t>
      </w:r>
    </w:p>
    <w:p>
      <w:pPr>
        <w:numPr>
          <w:ilvl w:val="0"/>
          <w:numId w:val="1001"/>
        </w:numPr>
        <w:pStyle w:val="Compact"/>
      </w:pPr>
      <w:r>
        <w:t xml:space="preserve">[3] World Bank Group. (2021). *Digital Transformation and Financial Inclusion in Córdoba*. Washington, DC.</w:t>
      </w:r>
    </w:p>
    <w:p>
      <w:pPr>
        <w:numPr>
          <w:ilvl w:val="0"/>
          <w:numId w:val="1001"/>
        </w:numPr>
        <w:pStyle w:val="Compact"/>
      </w:pPr>
      <w:r>
        <w:t xml:space="preserve">[4] García, R. (2023). "Inflation Hedging Strategies for SMEs in Volatile Markets." *Argentine Journal of Business Finance*,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Modern Financial Ecosystems: A Case Study Focus on Argentina Córdoba</dc:title>
  <dc:creator/>
  <dc:language>en</dc:language>
  <cp:keywords/>
  <dcterms:created xsi:type="dcterms:W3CDTF">2026-07-29T16:21:51Z</dcterms:created>
  <dcterms:modified xsi:type="dcterms:W3CDTF">2026-07-29T16:21:51Z</dcterms:modified>
</cp:coreProperties>
</file>

<file path=docProps/custom.xml><?xml version="1.0" encoding="utf-8"?>
<Properties xmlns="http://schemas.openxmlformats.org/officeDocument/2006/custom-properties" xmlns:vt="http://schemas.openxmlformats.org/officeDocument/2006/docPropsVTypes"/>
</file>