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Adaptations</w:t>
      </w:r>
    </w:p>
    <w:bookmarkStart w:id="27" w:name="X15c7ac547e594ef2ac695499ee10a27c3ceaa14"/>
    <w:p>
      <w:pPr>
        <w:pStyle w:val="Heading1"/>
      </w:pPr>
      <w:r>
        <w:t xml:space="preserve">The Evolving Role of the Banker in Bangladesh Dhaka: Challenges, Opportunities, and Strategic Adaptations</w:t>
      </w:r>
    </w:p>
    <w:p>
      <w:pPr>
        <w:pStyle w:val="FirstParagraph"/>
      </w:pPr>
      <w:r>
        <w:rPr>
          <w:iCs/>
          <w:i/>
          <w:bCs/>
          <w:b/>
        </w:rPr>
        <w:t xml:space="preserve">A Conference Paper Presented at the International Symposium on Emerging Financial Markets</w:t>
      </w:r>
    </w:p>
    <w:p>
      <w:pPr>
        <w:pStyle w:val="BodyText"/>
      </w:pPr>
      <w:r>
        <w:rPr>
          <w:bCs/>
          <w:b/>
        </w:rPr>
        <w:t xml:space="preserve">Abstract:</w:t>
      </w:r>
      <w:r>
        <w:t xml:space="preserve"> </w:t>
      </w:r>
      <w:r>
        <w:t xml:space="preserve">This paper examines the transformative role of the modern banker within the specific economic context of Bangladesh Dhaka. As one of Asia’s fastest-growing economies, Bangladesh presents a unique landscape for financial innovation, yet it faces distinct structural and cultural challenges. This study analyzes how bankers in Dhaka are adapting to digital transformation, regulatory shifts by the Bangladesh Bank, and the growing demand for inclusive finance. Through a qualitative analysis of recent trends and case studies from leading institutions in Dhaka, this paper argues that the contemporary banker must evolve from a traditional transactional intermediary to a strategic financial advisor and technology integrator. The findings suggest that success in this region depends heavily on balancing technological adoption with relationship-based banking.</w:t>
      </w:r>
    </w:p>
    <w:bookmarkStart w:id="20" w:name="introduction"/>
    <w:p>
      <w:pPr>
        <w:pStyle w:val="Heading2"/>
      </w:pPr>
      <w:r>
        <w:t xml:space="preserve">1. Introduction</w:t>
      </w:r>
    </w:p>
    <w:p>
      <w:pPr>
        <w:pStyle w:val="FirstParagraph"/>
      </w:pPr>
      <w:r>
        <w:t xml:space="preserve">The financial sector of Bangladesh has witnessed a paradigm shift over the last two decades, moving from a state-dominated system to a vibrant, competitive private sector. At the heart of this transformation is the figure of the banker. In Dhaka, the capital city and economic hub of Bangladesh, banks serve as critical arteries for commerce, industrial growth, and household financial management. However,the traditional image ofthe banker as merely a custodian deposits is rapidly becoming obsolete.</w:t>
      </w:r>
    </w:p>
    <w:p>
      <w:pPr>
        <w:pStyle w:val="BodyText"/>
      </w:pPr>
      <w:r>
        <w:t xml:space="preserve">This conference paper aims to explore the multifaceted role of the banker in Bangladesh Dhaka today. It investigates how macroeconomic policies, technological disruptions such as Fintech and mobile banking (bKash, Nagad), and changing customer expectations are reshaping professional responsibilities. The focus remains specifically on Dhaka due to its disproportionate concentration of financial institutions, corporate headquarters, and high-net-worth individuals compared to the rest of the country.</w:t>
      </w:r>
    </w:p>
    <w:bookmarkEnd w:id="20"/>
    <w:bookmarkStart w:id="21" w:name="X04c5c0ae06ae40be7ae69138a25bc7b3944f74d"/>
    <w:p>
      <w:pPr>
        <w:pStyle w:val="Heading2"/>
      </w:pPr>
      <w:r>
        <w:t xml:space="preserve">2. The Historical Context and Current Landscape</w:t>
      </w:r>
    </w:p>
    <w:p>
      <w:pPr>
        <w:pStyle w:val="FirstParagraph"/>
      </w:pPr>
      <w:r>
        <w:t xml:space="preserve">Historically, banking in Bangladesh was characterized by heavy government intervention and a focus on public sector enterprises. Dhaka served as the administrative center for these policies. However, since the liberalization reforms of the 1990s and early 2000s, private banks have flourished. Today, Dhaka hosts dozens of national commercial banks, foreign bank branches, and specialized financial institutions.</w:t>
      </w:r>
    </w:p>
    <w:p>
      <w:pPr>
        <w:pStyle w:val="BodyText"/>
      </w:pPr>
      <w:r>
        <w:t xml:space="preserve">The modern banker in this environment operates in a hyper-competitive market. With over forty private commercial banks operating primarily out of Dhaka-based head offices or regional hubs, differentiation is difficult. Consequently the role of the banker has shifted towards customer retention and cross-selling. The sheer density of banking options in Dhaka means that customers have high switching costs awareness, forcing bankers to adopt a more consultative approach rather than a transactional one.</w:t>
      </w:r>
    </w:p>
    <w:bookmarkEnd w:id="21"/>
    <w:bookmarkStart w:id="22" w:name="X008e113c5fa838a81c8cc046d5608281dac7834"/>
    <w:p>
      <w:pPr>
        <w:pStyle w:val="Heading2"/>
      </w:pPr>
      <w:r>
        <w:t xml:space="preserve">3. Key Challenges Facing Bankers in Bangladesh Dhaka</w:t>
      </w:r>
    </w:p>
    <w:p>
      <w:pPr>
        <w:pStyle w:val="FirstParagraph"/>
      </w:pPr>
      <w:r>
        <w:rPr>
          <w:bCs/>
          <w:b/>
        </w:rPr>
        <w:t xml:space="preserve">a) Non-Performing Loans (NPLs)</w:t>
      </w:r>
      <w:r>
        <w:br/>
      </w:r>
      <w:r>
        <w:t xml:space="preserve">One of the most significant challenges for bankers in Dhaka is managing credit risk and maintaining low levels of Non-Performing Loans. Corporate lending, often dominated by large conglomerates based in Dhaka, poses systemic risks. Bankers are under immense pressure to maintain asset quality while sustaining growth. This requires rigorous due diligence and continuous monitoring of borrower performance, moving away from relationship-based lending solely on collateral.</w:t>
      </w:r>
    </w:p>
    <w:p>
      <w:pPr>
        <w:pStyle w:val="BodyText"/>
      </w:pPr>
      <w:r>
        <w:rPr>
          <w:bCs/>
          <w:b/>
        </w:rPr>
        <w:t xml:space="preserve">b) Regulatory Compliance</w:t>
      </w:r>
      <w:r>
        <w:br/>
      </w:r>
      <w:r>
        <w:t xml:space="preserve">The central bank, Bangladesh Bank, has been increasingly stringent regarding regulatory compliance. For bankers in Dhaka, this means navigating a complex web of directives related to anti-money laundering (AML), know-your-customer (KYC) norms, and digital transaction monitoring. The burden of compliance has increased operational costs and required bankers to be more knowledgeable about legal frameworks than ever before.</w:t>
      </w:r>
    </w:p>
    <w:p>
      <w:pPr>
        <w:pStyle w:val="BodyText"/>
      </w:pPr>
      <w:r>
        <w:rPr>
          <w:bCs/>
          <w:b/>
        </w:rPr>
        <w:t xml:space="preserve">c) Technological Disruption</w:t>
      </w:r>
      <w:r>
        <w:br/>
      </w:r>
      <w:r>
        <w:t xml:space="preserve">The rise of mobile financial services (MFS) in Bangladesh has challenged traditional banking models. In Dhaka, where internet penetration is high, younger demographics prefer digital-first solutions. Bankers must now possess a hybrid skill set: understanding core banking software while also integrating with API-driven Fintech platforms. The failure to adapt risks obsolescence as customers migrate their primary transaction accounts to more agile digital wallets.</w:t>
      </w:r>
    </w:p>
    <w:bookmarkEnd w:id="22"/>
    <w:bookmarkStart w:id="23" w:name="X278f0e501edbe9ac13bbb2d4a5f4fd1a29e0505"/>
    <w:p>
      <w:pPr>
        <w:pStyle w:val="Heading2"/>
      </w:pPr>
      <w:r>
        <w:t xml:space="preserve">4. The New Competency Profile of the Dhaka Banker</w:t>
      </w:r>
    </w:p>
    <w:p>
      <w:pPr>
        <w:pStyle w:val="FirstParagraph"/>
      </w:pPr>
      <w:r>
        <w:t xml:space="preserve">To thrive in this environment, the profile of the ideal banker in Bangladesh Dhaka is undergoing a significant change. Three key competencies are emerging as critical:</w:t>
      </w:r>
    </w:p>
    <w:p>
      <w:pPr>
        <w:numPr>
          <w:ilvl w:val="0"/>
          <w:numId w:val="1001"/>
        </w:numPr>
        <w:pStyle w:val="Compact"/>
      </w:pPr>
      <w:r>
        <w:rPr>
          <w:bCs/>
          <w:b/>
        </w:rPr>
        <w:t xml:space="preserve">Digital Literacy:</w:t>
      </w:r>
      <w:r>
        <w:t xml:space="preserve"> </w:t>
      </w:r>
      <w:r>
        <w:t xml:space="preserve">Bankers must be proficient in using data analytics to understand customer behavior. In Dhaka’s competitive market, data-driven insights allow bankers to predict credit needs and offer personalized financial products.</w:t>
      </w:r>
    </w:p>
    <w:p>
      <w:pPr>
        <w:numPr>
          <w:ilvl w:val="0"/>
          <w:numId w:val="1001"/>
        </w:numPr>
        <w:pStyle w:val="Compact"/>
      </w:pPr>
      <w:r>
        <w:rPr>
          <w:bCs/>
          <w:b/>
        </w:rPr>
        <w:t xml:space="preserve">Ethical Leadership:</w:t>
      </w:r>
      <w:r>
        <w:t xml:space="preserve"> </w:t>
      </w:r>
      <w:r>
        <w:t xml:space="preserve">Given past scandals in the banking sector, there is a renewed emphasis on ethics. Bankers are expected to uphold high standards of integrity, ensuring transparency in lending practices and customer interactions. This builds trust, which is the currency of banking.</w:t>
      </w:r>
    </w:p>
    <w:p>
      <w:pPr>
        <w:numPr>
          <w:ilvl w:val="0"/>
          <w:numId w:val="1001"/>
        </w:numPr>
        <w:pStyle w:val="Compact"/>
      </w:pPr>
      <w:r>
        <w:rPr>
          <w:bCs/>
          <w:b/>
        </w:rPr>
        <w:t xml:space="preserve">Cross-Cultural Communication:</w:t>
      </w:r>
      <w:r>
        <w:t xml:space="preserve"> </w:t>
      </w:r>
      <w:r>
        <w:t xml:space="preserve">With Dhaka being home to numerous multinational corporations and expatriates, bankers must be adept at communicating with diverse stakeholders. This includes understanding global financial standards while respecting local cultural nuances in negotiation and service delivery.</w:t>
      </w:r>
    </w:p>
    <w:bookmarkEnd w:id="23"/>
    <w:bookmarkStart w:id="24" w:name="opportunities-for-growth"/>
    <w:p>
      <w:pPr>
        <w:pStyle w:val="Heading2"/>
      </w:pPr>
      <w:r>
        <w:t xml:space="preserve">5. Opportunities for Growth</w:t>
      </w:r>
    </w:p>
    <w:p>
      <w:pPr>
        <w:pStyle w:val="FirstParagraph"/>
      </w:pPr>
      <w:r>
        <w:t xml:space="preserve">Despite the challenges, there are substantial opportunities for bankers in Bangladesh Dhaka. The government’s vision to become a developed nation by 2041 includes robust financial inclusion goals. Bankers are pivotal in reaching the unbanked population, not just in rural areas but also among the urban poor and micro-entrepreneurs within Dhaka’s slums and informal sectors.</w:t>
      </w:r>
    </w:p>
    <w:p>
      <w:pPr>
        <w:pStyle w:val="BodyText"/>
      </w:pPr>
      <w:r>
        <w:t xml:space="preserve">Furthermore, the green finance sector is emerging as a niche opportunity. With climate change being a significant threat to Bangladesh, there is growing demand for loans related to renewable energy and sustainable agriculture. Bankers who specialize in these areas can carve out profitable niches while contributing to national development goals.</w:t>
      </w:r>
    </w:p>
    <w:bookmarkEnd w:id="24"/>
    <w:bookmarkStart w:id="25" w:name="conclusion"/>
    <w:p>
      <w:pPr>
        <w:pStyle w:val="Heading2"/>
      </w:pPr>
      <w:r>
        <w:t xml:space="preserve">6. Conclusion</w:t>
      </w:r>
    </w:p>
    <w:p>
      <w:pPr>
        <w:pStyle w:val="FirstParagraph"/>
      </w:pPr>
      <w:r>
        <w:t xml:space="preserve">In conclusion, the role of the banker in Bangladesh Dhaka is at a critical juncture. The traditional models are being disrupted by technology, regulation, and market competition. However,this disruption brings opportunities for those who are willing to adapt. The modern banker must be a hybrid professional: part financial analyst, part technologist, and part trusted advisor.</w:t>
      </w:r>
    </w:p>
    <w:p>
      <w:pPr>
        <w:pStyle w:val="BodyText"/>
      </w:pPr>
      <w:r>
        <w:t xml:space="preserve">For stakeholders in the banking sector in Dhaka, investing in human capital development is paramount. Continuous training programs focusing on digital skills, risk management, and ethical practices are essential. By embracing these changes,the bankers of Bangladesh Dhaka can lead their institutions toward sustainable growth while contributing to the broader economic stability and prosperity of the nation.</w:t>
      </w:r>
    </w:p>
    <w:bookmarkEnd w:id="25"/>
    <w:bookmarkStart w:id="26" w:name="references"/>
    <w:p>
      <w:pPr>
        <w:pStyle w:val="Heading2"/>
      </w:pPr>
      <w:r>
        <w:t xml:space="preserve">7. References</w:t>
      </w:r>
    </w:p>
    <w:p>
      <w:pPr>
        <w:numPr>
          <w:ilvl w:val="0"/>
          <w:numId w:val="1002"/>
        </w:numPr>
        <w:pStyle w:val="Compact"/>
      </w:pPr>
      <w:r>
        <w:t xml:space="preserve">Bangladesh Bank. (2023). Annual Report on Banking Practices and Regulatory Updates.</w:t>
      </w:r>
    </w:p>
    <w:p>
      <w:pPr>
        <w:numPr>
          <w:ilvl w:val="0"/>
          <w:numId w:val="1002"/>
        </w:numPr>
        <w:pStyle w:val="Compact"/>
      </w:pPr>
      <w:r>
        <w:t xml:space="preserve">Rahman, M., &amp; Khan, S. (2021). Digital Transformation in the Bangladesh Banking Sector: A Case Study of Dhaka.</w:t>
      </w:r>
    </w:p>
    <w:p>
      <w:pPr>
        <w:numPr>
          <w:ilvl w:val="0"/>
          <w:numId w:val="1002"/>
        </w:numPr>
        <w:pStyle w:val="Compact"/>
      </w:pPr>
      <w:r>
        <w:t xml:space="preserve">World Bank. (2022). Bangladesh Economic Monitor: Financial Inclusion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Bangladesh Dhaka: Challenges, Opportunities, and Strategic Adaptations</dc:title>
  <dc:creator/>
  <dc:language>en</dc:language>
  <cp:keywords/>
  <dcterms:created xsi:type="dcterms:W3CDTF">2026-07-29T17:21:43Z</dcterms:created>
  <dcterms:modified xsi:type="dcterms:W3CDTF">2026-07-29T17:21:43Z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