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Montreal</w:t>
      </w:r>
    </w:p>
    <w:bookmarkStart w:id="28" w:name="X9d9bb6480cc66ec17d73aee915b26e26ae59108"/>
    <w:p>
      <w:pPr>
        <w:pStyle w:val="Heading1"/>
      </w:pPr>
      <w:r>
        <w:t xml:space="preserve">The Evolution of the Banker in Canada Montreal:</w:t>
      </w:r>
      <w:r>
        <w:br/>
      </w:r>
      <w:r>
        <w:t xml:space="preserve">Navigating Regulatory Complexity and Digital Transformation</w:t>
      </w:r>
    </w:p>
    <w:p>
      <w:pPr>
        <w:pStyle w:val="FirstParagraph"/>
      </w:pPr>
      <w:r>
        <w:rPr>
          <w:bCs/>
          <w:b/>
        </w:rPr>
        <w:t xml:space="preserve">Conference Paper Submission</w:t>
      </w:r>
      <w:r>
        <w:br/>
      </w:r>
      <w:r>
        <w:t xml:space="preserve">International Symposium on Financial Services and Regional Economics</w:t>
      </w:r>
      <w:r>
        <w:br/>
      </w:r>
      <w:r>
        <w:t xml:space="preserve">Date: October 2023</w:t>
      </w:r>
      <w:r>
        <w:br/>
      </w:r>
      <w:r>
        <w:t xml:space="preserve">Location: Canada Montreal</w:t>
      </w:r>
    </w:p>
    <w:bookmarkStart w:id="20" w:name="abstract"/>
    <w:p>
      <w:pPr>
        <w:pStyle w:val="Heading2"/>
      </w:pPr>
      <w:r>
        <w:t xml:space="preserve">Abstract</w:t>
      </w:r>
    </w:p>
    <w:p>
      <w:pPr>
        <w:pStyle w:val="FirstParagraph"/>
      </w:pPr>
      <w:r>
        <w:t xml:space="preserve">This paper examines the critical role of the Banker within the unique economic landscape of Canada Montreal. As a dual-language, bi-cultural hub situated in Quebec, Canada Montreal presents distinct regulatory and cultural challenges that redefine traditional banking models. This study analyzes how modern bankers must adapt to stringent provincial regulations under OSFI (Office of the Superintendent of Financial Institutions) guidelines while simultaneously addressing the digital demands of a tech-savvy population. Furthermore, it explores the shift from transactional roles to advisory capacities, emphasizing sustainability and financial inclusion. The findings suggest that success for any Banker in this jurisdiction requires a synthesis of technical regulatory expertise, cultural fluency in both English and French, and strategic foresight regarding fintech integration.</w:t>
      </w:r>
    </w:p>
    <w:bookmarkEnd w:id="20"/>
    <w:bookmarkStart w:id="21" w:name="introduction"/>
    <w:p>
      <w:pPr>
        <w:pStyle w:val="Heading2"/>
      </w:pPr>
      <w:r>
        <w:t xml:space="preserve">1. Introduction</w:t>
      </w:r>
    </w:p>
    <w:p>
      <w:pPr>
        <w:pStyle w:val="FirstParagraph"/>
      </w:pPr>
      <w:r>
        <w:t xml:space="preserve">The financial sector stands as one of the most robust pillars of the Canadian economy, with banking serving as its central nervous system. However, no single location embodies the complexity and dynamism of this sector quite like Canada Montreal. Situated in Quebec, Montreal is not only a major economic engine for Eastern Canada but also a unique crossroads where Anglophone and Francophone cultures intersect. For the professional Banker operating within this sphere, the role has evolved far beyond simple account management or loan processing.</w:t>
      </w:r>
    </w:p>
    <w:p>
      <w:pPr>
        <w:pStyle w:val="BodyText"/>
      </w:pPr>
      <w:r>
        <w:t xml:space="preserve">In recent years, the definition of what constitutes a competent Banker in Canada Montreal has expanded dramatically. The convergence of international banking standards with provincial civil law frameworks creates a complex environment. This paper argues that the contemporary Banker must act as a bridge between global financial practices and local regulatory realities. By analyzing current trends in digital banking, regulatory compliance, and consumer behavior specific to the region, this document outlines the necessary competencies for success in this vibrant market.</w:t>
      </w:r>
    </w:p>
    <w:bookmarkEnd w:id="21"/>
    <w:bookmarkStart w:id="22" w:name="Xa4eb74fcbf7fbcee9a223843facd54742553357"/>
    <w:p>
      <w:pPr>
        <w:pStyle w:val="Heading2"/>
      </w:pPr>
      <w:r>
        <w:t xml:space="preserve">2. The Regulatory Landscape: A Unique Challenge for the Banker</w:t>
      </w:r>
    </w:p>
    <w:p>
      <w:pPr>
        <w:pStyle w:val="FirstParagraph"/>
      </w:pPr>
      <w:r>
        <w:t xml:space="preserve">To understand the modern Banker’s role in Canada Montreal, one must first appreciate the dual-layered regulatory environment. At the federal level, bankers are governed by Canadian federal laws and overseen by bodies such as OSFI and FINTRAC (Financial Transactions and Reports Analysis Centre of Canada). However, because Montreal is located in Quebec, provincial civil law significantly impacts banking operations, particularly concerning real estate mortgages, consumer protection, and contractual obligations.</w:t>
      </w:r>
    </w:p>
    <w:p>
      <w:pPr>
        <w:pStyle w:val="BodyText"/>
      </w:pPr>
      <w:r>
        <w:t xml:space="preserve">For the Banker working in this region, mastery of these dual legal systems is not optional; it is imperative. Unlike bankers in common law provinces such as Ontario or British Columbia, a Banker in Canada Montreal must navigate the Civil Code of Quebec. This includes understanding specific nuances regarding hypothecations (the civil law equivalent of mortgages) and consumer credit protection laws which may offer different rights to borrowers than those found in other parts of Canada.</w:t>
      </w:r>
    </w:p>
    <w:p>
      <w:pPr>
        <w:pStyle w:val="BodyText"/>
      </w:pPr>
      <w:r>
        <w:t xml:space="preserve">Furthermore, the pressure for compliance has intensified globally. Anti-Money Laundering (AML) and Counter-Financing of Terrorism (CFT) regulations require Bankers to exercise heightened due diligence. In a diverse city like Montreal, with its significant immigrant population and international business ties, the risk profile is complex. Bankers must be vigilant in identifying suspicious activities while maintaining a welcoming environment for legitimate customers from diverse backgrounds.</w:t>
      </w:r>
    </w:p>
    <w:bookmarkEnd w:id="22"/>
    <w:bookmarkStart w:id="23" w:name="Xb1b2c73151a7eea84f5355edeb3db7dd4aca743"/>
    <w:p>
      <w:pPr>
        <w:pStyle w:val="Heading2"/>
      </w:pPr>
      <w:r>
        <w:t xml:space="preserve">3. Cultural Fluency and the Francophone Advantage</w:t>
      </w:r>
    </w:p>
    <w:p>
      <w:pPr>
        <w:pStyle w:val="FirstParagraph"/>
      </w:pPr>
      <w:r>
        <w:t xml:space="preserve">Montreal is unique among North American cities for its strong Francophone identity. For any Banker operating in Canada Montreal, linguistic proficiency in both English and French is a fundamental requirement. However, language goes beyond mere vocabulary; it encompasses cultural understanding.</w:t>
      </w:r>
    </w:p>
    <w:p>
      <w:pPr>
        <w:pStyle w:val="BodyText"/>
      </w:pPr>
      <w:r>
        <w:t xml:space="preserve">The expectation of service in Quebec has evolved over the last decade, driven largely by legislation such as Bill 96, which reinforces the status of the French language. A Banker who cannot conduct complex financial discussions fluently in French risks alienating a significant portion of the market. More importantly, trust is built through communication. Clients prefer to discuss sensitive financial matters in their primary language of comfort.</w:t>
      </w:r>
    </w:p>
    <w:p>
      <w:pPr>
        <w:pStyle w:val="BodyText"/>
      </w:pPr>
      <w:r>
        <w:t xml:space="preserve">This cultural nuance extends to marketing and client relationship management. Successful Bankers tailor their communication styles to align with local expectations, which may prioritize long-term relationships over transactional efficiency. In Montreal, the banker-client relationship is often viewed as a partnership rather than a simple service provision. Understanding the local sentiment regarding economic sovereignty and support for local enterprises allows the Banker to build deeper connections with community stakeholders.</w:t>
      </w:r>
    </w:p>
    <w:bookmarkEnd w:id="23"/>
    <w:bookmarkStart w:id="24" w:name="Xbc1d47106519f80c3edd7c27af21b4cf818660a"/>
    <w:p>
      <w:pPr>
        <w:pStyle w:val="Heading2"/>
      </w:pPr>
      <w:r>
        <w:t xml:space="preserve">4. Digital Transformation and Fintech Integration</w:t>
      </w:r>
    </w:p>
    <w:p>
      <w:pPr>
        <w:pStyle w:val="FirstParagraph"/>
      </w:pPr>
      <w:r>
        <w:t xml:space="preserve">The third critical aspect shaping the role of the Banker in Canada Montreal is digital transformation. Montreal has emerged as a global hub for artificial intelligence and fintech innovation, thanks in part to institutions like Mila – Quebec AI Institute and a robust ecosystem of startups. Consequently, consumers in this region are increasingly tech-literate and expect seamless digital banking experiences.</w:t>
      </w:r>
    </w:p>
    <w:p>
      <w:pPr>
        <w:pStyle w:val="BodyText"/>
      </w:pPr>
      <w:r>
        <w:t xml:space="preserve">For the Banker, this presents both a threat and an opportunity. Routine transactions are increasingly handled by automated algorithms and mobile applications, reducing the need for physical branch visits. However, this shifts the Banker’s role toward high-value advisory services. The modern Banker must be adept at using data analytics to provide personalized financial advice that algorithms cannot replicate.</w:t>
      </w:r>
    </w:p>
    <w:p>
      <w:pPr>
        <w:pStyle w:val="BodyText"/>
      </w:pPr>
      <w:r>
        <w:t xml:space="preserve">Moreover, Bankers are now tasked with educating clients on cybersecurity and digital literacy. As fraud schemes become more sophisticated through AI-driven phishing and social engineering, the Banker serves as a critical line of defense. They must guide clients in utilizing secure banking platforms while explaining the benefits of open banking APIs that allow for third-party financial management tools.</w:t>
      </w:r>
    </w:p>
    <w:bookmarkEnd w:id="24"/>
    <w:bookmarkStart w:id="25" w:name="sustainability-and-social-responsibility"/>
    <w:p>
      <w:pPr>
        <w:pStyle w:val="Heading2"/>
      </w:pPr>
      <w:r>
        <w:t xml:space="preserve">5. Sustainability and Social Responsibility</w:t>
      </w:r>
    </w:p>
    <w:p>
      <w:pPr>
        <w:pStyle w:val="FirstParagraph"/>
      </w:pPr>
      <w:r>
        <w:t xml:space="preserve">A fourth dimension gaining prominence is Environmental, Social, and Governance (ESG) criteria. In Canada Montreal, there is a growing demand for sustainable finance. Clients are increasingly asking how their deposits and investments contribute to environmental goals.</w:t>
      </w:r>
    </w:p>
    <w:p>
      <w:pPr>
        <w:pStyle w:val="BodyText"/>
      </w:pPr>
      <w:r>
        <w:t xml:space="preserve">The Banker must therefore be knowledgeable about green bonds, ESG-focused mutual funds, and sustainable lending practices. This is not merely a marketing trend but a core component of risk management in the modern era. Climate change poses physical risks to collateral (such as real estate) and transition risks to industries heavily reliant on fossil fuels. A competent Banker assesses these risks alongside traditional creditworthiness factors.</w:t>
      </w:r>
    </w:p>
    <w:p>
      <w:pPr>
        <w:pStyle w:val="BodyText"/>
      </w:pPr>
      <w:r>
        <w:t xml:space="preserve">Additionally, social responsibility is paramount in Montreal’s diverse community. Bankers are encouraged to promote financial inclusion, offering products tailored to underserved populations, including newcomers and small business owners from minority communities. By integrating ESG principles into their advisory role, Bankers contribute to the long-term stability of the Canadian economy while meeting the ethical expectations of their clients.</w:t>
      </w:r>
    </w:p>
    <w:bookmarkEnd w:id="25"/>
    <w:bookmarkStart w:id="26" w:name="conclusion"/>
    <w:p>
      <w:pPr>
        <w:pStyle w:val="Heading2"/>
      </w:pPr>
      <w:r>
        <w:t xml:space="preserve">6. Conclusion</w:t>
      </w:r>
    </w:p>
    <w:p>
      <w:pPr>
        <w:pStyle w:val="FirstParagraph"/>
      </w:pPr>
      <w:r>
        <w:t xml:space="preserve">In conclusion, the role of the Banker in Canada Montreal is undergoing a profound transformation. It is no longer sufficient to rely solely on traditional banking metrics. The successful Banker must be a multifaceted professional who combines regulatory expertise in both federal and provincial jurisdictions, cultural fluency in English and French, technological savvy regarding digital finance tools, and a commitment to sustainable practices.</w:t>
      </w:r>
    </w:p>
    <w:p>
      <w:pPr>
        <w:pStyle w:val="BodyText"/>
      </w:pPr>
      <w:r>
        <w:t xml:space="preserve">As Montreal continues to solidify its position as a leading international financial center with unique cultural characteristics, the demands on banking professionals will only increase. Financial institutions that invest in training their Bankers to meet these multifaceted challenges will be best positioned for success. Future research should focus on the long-term impacts of open banking regulations in Quebec and how AI-driven advisory tools can augment rather than replace human interaction in high-stakes financial planning.</w:t>
      </w:r>
    </w:p>
    <w:p>
      <w:pPr>
        <w:pStyle w:val="BodyText"/>
      </w:pPr>
      <w:r>
        <w:t xml:space="preserve">Ultimately, the Banker remains a cornerstone of economic stability, but in Canada Montreal, that role is defined by adaptability, cultural intelligence, and a forward-looking perspective on finance.</w:t>
      </w:r>
    </w:p>
    <w:bookmarkEnd w:id="26"/>
    <w:bookmarkStart w:id="27" w:name="references"/>
    <w:p>
      <w:pPr>
        <w:pStyle w:val="Heading2"/>
      </w:pPr>
      <w:r>
        <w:t xml:space="preserve">References</w:t>
      </w:r>
    </w:p>
    <w:p>
      <w:pPr>
        <w:numPr>
          <w:ilvl w:val="0"/>
          <w:numId w:val="1001"/>
        </w:numPr>
        <w:pStyle w:val="Compact"/>
      </w:pPr>
      <w:r>
        <w:t xml:space="preserve">Central Bank of Canada. (2023). *Annual Report on the Canadian Financial System*. Ottawa: Government of Canada.</w:t>
      </w:r>
    </w:p>
    <w:p>
      <w:pPr>
        <w:numPr>
          <w:ilvl w:val="0"/>
          <w:numId w:val="1001"/>
        </w:numPr>
        <w:pStyle w:val="Compact"/>
      </w:pPr>
      <w:r>
        <w:t xml:space="preserve">National Bank of Canada. (2022). *Strategic Outlook: Banking in a Multicultural Hub*. Montreal, QC.</w:t>
      </w:r>
    </w:p>
    <w:p>
      <w:pPr>
        <w:numPr>
          <w:ilvl w:val="0"/>
          <w:numId w:val="1001"/>
        </w:numPr>
        <w:pStyle w:val="Compact"/>
      </w:pPr>
      <w:r>
        <w:t xml:space="preserve">Millette, J., &amp; Dubois, P. (2021). "Civil Law vs. Common Law: Implications for Mortgage Lending in Quebec." *Journal of Canadian Financial Services*, 14(3), 45-62.</w:t>
      </w:r>
    </w:p>
    <w:p>
      <w:pPr>
        <w:numPr>
          <w:ilvl w:val="0"/>
          <w:numId w:val="1001"/>
        </w:numPr>
        <w:pStyle w:val="Compact"/>
      </w:pPr>
      <w:r>
        <w:t xml:space="preserve">Office of the Superintendent of Financial Institutions (OSFI). (2023). *Guidelines on Anti-Money Laundering and Terrorist Financing*. Ottawa, ON.</w:t>
      </w:r>
    </w:p>
    <w:p>
      <w:pPr>
        <w:numPr>
          <w:ilvl w:val="0"/>
          <w:numId w:val="1001"/>
        </w:numPr>
        <w:pStyle w:val="Compact"/>
      </w:pPr>
      <w:r>
        <w:t xml:space="preserve">Simpson Thacher &amp; Bartlett LLP. (2023). *Cross-Border Banking Regulations: A Quebec Perspective*. New York: Legal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the Banker in Canada Montreal</dc:title>
  <dc:creator/>
  <dc:language>en</dc:language>
  <cp:keywords/>
  <dcterms:created xsi:type="dcterms:W3CDTF">2026-07-29T15:04:12Z</dcterms:created>
  <dcterms:modified xsi:type="dcterms:W3CDTF">2026-07-29T15:04:12Z</dcterms:modified>
</cp:coreProperties>
</file>

<file path=docProps/custom.xml><?xml version="1.0" encoding="utf-8"?>
<Properties xmlns="http://schemas.openxmlformats.org/officeDocument/2006/custom-properties" xmlns:vt="http://schemas.openxmlformats.org/officeDocument/2006/docPropsVTypes"/>
</file>