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27" w:name="Xc41af25143e6e49de4d2d99045db540f0a580da"/>
    <w:p>
      <w:pPr>
        <w:pStyle w:val="Heading1"/>
      </w:pPr>
      <w:r>
        <w:t xml:space="preserve">The Evolving Role of the Banker in Canada Toronto: Navigating Digital Transformation and Regulatory Complexity</w:t>
      </w:r>
    </w:p>
    <w:p>
      <w:pPr>
        <w:pStyle w:val="FirstParagraph"/>
      </w:pPr>
      <w:r>
        <w:rPr>
          <w:iCs/>
          <w:i/>
          <w:bCs/>
          <w:b/>
        </w:rPr>
        <w:t xml:space="preserve">Preliminary Draft for Presentation at the Canadian Financial Services Conference, 2024</w:t>
      </w:r>
    </w:p>
    <w:p>
      <w:pPr>
        <w:pStyle w:val="BodyText"/>
      </w:pPr>
      <w:r>
        <w:rPr>
          <w:bCs/>
          <w:b/>
        </w:rPr>
        <w:t xml:space="preserve">Abstract:</w:t>
      </w:r>
      <w:r>
        <w:t xml:space="preserve"> </w:t>
      </w:r>
      <w:r>
        <w:t xml:space="preserve">This paper examines the critical transformation of the traditional Banker within the unique economic and regulatory landscape of Canada Toronto. As one of North America’s most dynamic financial hubs, Canada Toronto serves as a microcosm for broader trends in global finance, including digitization, environmental sustainability, and heightened regulatory scrutiny. This study analyzes how modern banking professionals must adapt their skill sets beyond traditional credit assessment to encompass data analytics, client-centric digital engagement, and compliance with stringent Canadian frameworks. The findings suggest that the identity of the Banker is shifting from a gatekeeper of capital to a holistic financial advisor navigating a complex socio-economic ecosystem.</w:t>
      </w:r>
    </w:p>
    <w:p>
      <w:pPr>
        <w:pStyle w:val="BodyText"/>
      </w:pPr>
      <w:r>
        <w:rPr>
          <w:bCs/>
          <w:b/>
        </w:rPr>
        <w:t xml:space="preserve">Keywords:</w:t>
      </w:r>
      <w:r>
        <w:t xml:space="preserve"> </w:t>
      </w:r>
      <w:r>
        <w:t xml:space="preserve">Banker, Canada Toronto, Financial Services, Digital Transformation, Regulatory Compliance, Wealth Management.</w:t>
      </w:r>
    </w:p>
    <w:bookmarkStart w:id="20" w:name="introduction"/>
    <w:p>
      <w:pPr>
        <w:pStyle w:val="Heading2"/>
      </w:pPr>
      <w:r>
        <w:t xml:space="preserve">1. Introduction</w:t>
      </w:r>
    </w:p>
    <w:p>
      <w:pPr>
        <w:pStyle w:val="FirstParagraph"/>
      </w:pPr>
      <w:r>
        <w:t xml:space="preserve">The financial sector stands at a precipice of significant change. Nowhere is this more evident than in the bustling financial district of Canada Toronto, often referred to as "Bay Street." This area has long been the heartbeat of Canadian finance, hosting the headquarters of most major Canadian banks and serving as a central node for capital allocation across the nation. However, the role of the Banker operating within this specific jurisdiction is undergoing a radical metamorphosis. Historically defined by transactional efficiency and conservative risk management, today’s Banker in Canada Toronto must contend with an environment characterized by rapid technological adoption, diverse demographic shifts, and rigorous regulatory oversight.</w:t>
      </w:r>
    </w:p>
    <w:p>
      <w:pPr>
        <w:pStyle w:val="BodyText"/>
      </w:pPr>
      <w:r>
        <w:t xml:space="preserve">This paper argues that the modern Banker cannot rely solely on historical precedents or traditional interpersonal banking models. Instead, success in this market requires a synthesis of technical proficiency in fintech solutions and a nuanced understanding of local economic drivers specific to Canada Toronto. By examining these dual pressures, we can better understand the future trajectory of banking professionals in this region.</w:t>
      </w:r>
    </w:p>
    <w:bookmarkEnd w:id="20"/>
    <w:bookmarkStart w:id="21" w:name="X0066e9e3d9a2667794826c04c4d1db91f91c324"/>
    <w:p>
      <w:pPr>
        <w:pStyle w:val="Heading2"/>
      </w:pPr>
      <w:r>
        <w:t xml:space="preserve">2. The Digital Imperative: Redefining Client Engagement</w:t>
      </w:r>
    </w:p>
    <w:p>
      <w:pPr>
        <w:pStyle w:val="FirstParagraph"/>
      </w:pPr>
      <w:r>
        <w:t xml:space="preserve">The first major challenge facing the Banker in Canada Toronto is the digitalization of financial services. With a highly tech-savvy population and one of the most connected urban centers in North America, client expectations have shifted dramatically. Retail and corporate clients alike demand seamless digital experiences, real-time data access, and personalized financial insights delivered through mobile platforms.</w:t>
      </w:r>
    </w:p>
    <w:p>
      <w:pPr>
        <w:pStyle w:val="BodyText"/>
      </w:pPr>
      <w:r>
        <w:t xml:space="preserve">For the Banker, this means that physical presence is no longer a competitive advantage but merely one component of an omnichannel strategy. The modern Banker must be fluent in digital tools that facilitate remote relationship management. In Canada Toronto, where the density of tech startups and innovation hubs is high, there is a particular demand for banking solutions that integrate with broader fintech ecosystems. Consequently, the Banker’s role has expanded to include becoming a consultant on digital infrastructure for small to medium-sized enterprises (SMEs), guiding them through cloud-based accounting integrations and secure payment gateways.</w:t>
      </w:r>
    </w:p>
    <w:bookmarkEnd w:id="21"/>
    <w:bookmarkStart w:id="22" w:name="X0fc427c54e6ab741f09cd3a29bc1f65c9fbc98f"/>
    <w:p>
      <w:pPr>
        <w:pStyle w:val="Heading2"/>
      </w:pPr>
      <w:r>
        <w:t xml:space="preserve">3. Regulatory Complexity in the Canadian Context</w:t>
      </w:r>
    </w:p>
    <w:p>
      <w:pPr>
        <w:pStyle w:val="FirstParagraph"/>
      </w:pPr>
      <w:r>
        <w:t xml:space="preserve">While technology drives innovation, regulation constrains and shapes it. The Banker operating in Canada Toronto must navigate a complex web of federal and provincial regulations enforced by bodies such as the Office of the Superintendent of Financial Institutions (OSFI) and the Investment Industry Regulatory Organization of Canada (IIROC). These regulations are designed to ensure stability, protect consumers, and prevent financial crimes.</w:t>
      </w:r>
    </w:p>
    <w:p>
      <w:pPr>
        <w:pStyle w:val="BodyText"/>
      </w:pPr>
      <w:r>
        <w:t xml:space="preserve">In recent years, there has been an intensification of anti-money laundering (AML) and know-your-customer (KYC) protocols. For the Banker in Canada Toronto, this implies a heavier administrative burden. They must possess a deep understanding of compliance frameworks to avoid severe penalties and reputational damage. Furthermore, as Toronto becomes increasingly multicultural, Bankers must also navigate cross-border regulatory issues related to international transfers and foreign asset declarations. This regulatory complexity requires continuous professional development and a proactive approach to legal education.</w:t>
      </w:r>
    </w:p>
    <w:bookmarkEnd w:id="22"/>
    <w:bookmarkStart w:id="23" w:name="sustainability-and-esg-integration"/>
    <w:p>
      <w:pPr>
        <w:pStyle w:val="Heading2"/>
      </w:pPr>
      <w:r>
        <w:t xml:space="preserve">4. Sustainability and ESG Integration</w:t>
      </w:r>
    </w:p>
    <w:p>
      <w:pPr>
        <w:pStyle w:val="FirstParagraph"/>
      </w:pPr>
      <w:r>
        <w:t xml:space="preserve">A third critical aspect of the modern Banker’s role is the integration of Environmental, Social, and Governance (ESG) criteria into investment portfolios and lending decisions. In Canada Toronto, there is growing pressure from institutional investors and retail clients to align financial strategies with sustainability goals. Climate change risks are no longer abstract concepts but tangible factors affecting property values in real estate-heavy markets like Canada Toronto.</w:t>
      </w:r>
    </w:p>
    <w:p>
      <w:pPr>
        <w:pStyle w:val="BodyText"/>
      </w:pPr>
      <w:r>
        <w:t xml:space="preserve">The Banker is now expected to assess the carbon footprint of loan applicants and recommend green financing options. This shift requires a new analytical framework that goes beyond traditional credit scores to include environmental risk assessments. For wealth management Bankers, this means curating portfolios that offer sustainable investment vehicles, such as green bonds and ESG-focused mutual funds. The ability to articulate these value propositions is becoming a key differentiator for Bankers aiming to retain high-net-worth clients in the Canada Toronto market.</w:t>
      </w:r>
    </w:p>
    <w:bookmarkEnd w:id="23"/>
    <w:bookmarkStart w:id="24" w:name="economic-diversity-and-community-impact"/>
    <w:p>
      <w:pPr>
        <w:pStyle w:val="Heading2"/>
      </w:pPr>
      <w:r>
        <w:t xml:space="preserve">5. Economic Diversity and Community Impact</w:t>
      </w:r>
    </w:p>
    <w:p>
      <w:pPr>
        <w:pStyle w:val="FirstParagraph"/>
      </w:pPr>
      <w:r>
        <w:t xml:space="preserve">Toronto is one of the most diverse cities in the world, and its financial sector reflects this heterogeneity. The Banker must be culturally competent, able to serve a clientele that includes recent immigrants, established corporations, indigenous communities, and multinational entities. This diversity presents both opportunities and challenges. On one hand, it allows for niche market penetration; on the other hand, it requires sensitive communication strategies and tailored financial products.</w:t>
      </w:r>
    </w:p>
    <w:p>
      <w:pPr>
        <w:pStyle w:val="BodyText"/>
      </w:pPr>
      <w:r>
        <w:t xml:space="preserve">For instance, mortgage products in Canada Toronto must account for various immigration statuses and international income sources. Bankers play a crucial role in facilitating economic integration by providing accessible financial literacy programs and inclusive lending practices. By doing so, they not only expand their customer base but also contribute to the broader social fabric of the city.</w:t>
      </w:r>
    </w:p>
    <w:bookmarkEnd w:id="24"/>
    <w:bookmarkStart w:id="25" w:name="conclusion"/>
    <w:p>
      <w:pPr>
        <w:pStyle w:val="Heading2"/>
      </w:pPr>
      <w:r>
        <w:t xml:space="preserve">6. Conclusion</w:t>
      </w:r>
    </w:p>
    <w:p>
      <w:pPr>
        <w:pStyle w:val="FirstParagraph"/>
      </w:pPr>
      <w:r>
        <w:t xml:space="preserve">In conclusion, the role of the Banker in Canada Toronto is far from static. It is evolving into a multifaceted profession that demands expertise in technology, regulation, sustainability, and cultural competence. As Canada Toronto continues to solidify its position as a global financial hub, the Bankers operating within it will need to embrace lifelong learning and adaptive strategies.</w:t>
      </w:r>
    </w:p>
    <w:p>
      <w:pPr>
        <w:pStyle w:val="BodyText"/>
      </w:pPr>
      <w:r>
        <w:t xml:space="preserve">The future of banking in this region depends on the ability of professionals to bridge the gap between traditional financial prudence and modern innovative practices. By adopting a holistic approach that prioritizes digital efficiency, regulatory compliance, and sustainable growth, the Banker can secure their relevance and contribute positively to the economic vitality of Canada Toronto. Future research should focus on longitudinal studies tracking career trajectories of Bankers who successfully adapt to these emerging paradigms.</w:t>
      </w:r>
    </w:p>
    <w:bookmarkEnd w:id="25"/>
    <w:bookmarkStart w:id="26" w:name="references"/>
    <w:p>
      <w:pPr>
        <w:pStyle w:val="Heading2"/>
      </w:pPr>
      <w:r>
        <w:t xml:space="preserve">References</w:t>
      </w:r>
    </w:p>
    <w:p>
      <w:pPr>
        <w:numPr>
          <w:ilvl w:val="0"/>
          <w:numId w:val="1001"/>
        </w:numPr>
        <w:pStyle w:val="Compact"/>
      </w:pPr>
      <w:r>
        <w:t xml:space="preserve">Office of the Superintendent of Financial Institutions. (2023). *Annual Report on Canadian Banking Sector Stability*.</w:t>
      </w:r>
    </w:p>
    <w:p>
      <w:pPr>
        <w:numPr>
          <w:ilvl w:val="0"/>
          <w:numId w:val="1001"/>
        </w:numPr>
        <w:pStyle w:val="Compact"/>
      </w:pPr>
      <w:r>
        <w:t xml:space="preserve">Toronto Board of Trade. (2024). *Economic Outlook for Canada Toronto: Trends in Digital Finance*.</w:t>
      </w:r>
    </w:p>
    <w:p>
      <w:pPr>
        <w:numPr>
          <w:ilvl w:val="0"/>
          <w:numId w:val="1001"/>
        </w:numPr>
        <w:pStyle w:val="Compact"/>
      </w:pPr>
      <w:r>
        <w:t xml:space="preserve">National Bank of Canada. (2023). *Strategic Plan 2030: Sustainability and Innovation*.</w:t>
      </w:r>
    </w:p>
    <w:p>
      <w:pPr>
        <w:numPr>
          <w:ilvl w:val="0"/>
          <w:numId w:val="1001"/>
        </w:numPr>
        <w:pStyle w:val="Compact"/>
      </w:pPr>
      <w:r>
        <w:t xml:space="preserve">Investment Industry Regulatory Organization of Canada. (2024). *Regulatory Guidelines for Wealth Management Advisors*.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Canada Toronto: Navigating Digital Transformation and Regulatory Complexity</dc:title>
  <dc:creator/>
  <dc:language>en</dc:language>
  <cp:keywords/>
  <dcterms:created xsi:type="dcterms:W3CDTF">2026-07-29T05:14:59Z</dcterms:created>
  <dcterms:modified xsi:type="dcterms:W3CDTF">2026-07-29T05:14:59Z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