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Beijing:</w:t>
      </w:r>
      <w:r>
        <w:t xml:space="preserve"> </w:t>
      </w:r>
      <w:r>
        <w:t xml:space="preserve">Strategic</w:t>
      </w:r>
      <w:r>
        <w:t xml:space="preserve"> </w:t>
      </w:r>
      <w:r>
        <w:t xml:space="preserve">Adaptations</w:t>
      </w:r>
      <w:r>
        <w:t xml:space="preserve"> </w:t>
      </w:r>
      <w:r>
        <w:t xml:space="preserve">for</w:t>
      </w:r>
      <w:r>
        <w:t xml:space="preserve"> </w:t>
      </w:r>
      <w:r>
        <w:t xml:space="preserve">Modern</w:t>
      </w:r>
      <w:r>
        <w:t xml:space="preserve"> </w:t>
      </w:r>
      <w:r>
        <w:t xml:space="preserve">Financial</w:t>
      </w:r>
      <w:r>
        <w:t xml:space="preserve"> </w:t>
      </w:r>
      <w:r>
        <w:t xml:space="preserve">Ecosystems</w:t>
      </w:r>
    </w:p>
    <w:bookmarkStart w:id="28" w:name="X0c51d9cd6a430c1d2a426da50e6aa91619b07a7"/>
    <w:p>
      <w:pPr>
        <w:pStyle w:val="Heading1"/>
      </w:pPr>
      <w:r>
        <w:t xml:space="preserve">The Evolving Role of the Banker in China Beijing: Strategic Adaptations for Modern Financial Ecosystems</w:t>
      </w:r>
    </w:p>
    <w:p>
      <w:pPr>
        <w:pStyle w:val="FirstParagraph"/>
      </w:pPr>
      <w:r>
        <w:rPr>
          <w:bCs/>
          <w:b/>
        </w:rPr>
        <w:t xml:space="preserve">Alexander Sterling</w:t>
      </w:r>
      <w:r>
        <w:br/>
      </w:r>
      <w:r>
        <w:t xml:space="preserve">Institute for International Financial Studies</w:t>
      </w:r>
      <w:r>
        <w:br/>
      </w:r>
      <w:r>
        <w:rPr>
          <w:iCs/>
          <w:i/>
        </w:rPr>
        <w:t xml:space="preserve">Presented at the Global Finance Summit 2023</w:t>
      </w:r>
    </w:p>
    <w:bookmarkStart w:id="20" w:name="abstract"/>
    <w:p>
      <w:pPr>
        <w:pStyle w:val="Heading3"/>
      </w:pPr>
      <w:r>
        <w:t xml:space="preserve">Abstract</w:t>
      </w:r>
    </w:p>
    <w:p>
      <w:pPr>
        <w:pStyle w:val="FirstParagraph"/>
      </w:pPr>
      <w:r>
        <w:t xml:space="preserve">This paper examines the critical transformation of the traditional banking profession within the dynamic economic hub of China Beijing. As global financial centers compete for dominance, Beijing has emerged not merely as a political capital but as a sophisticated nexus of fintech innovation, regulatory evolution, and international capital flow. The role of the Banker in this specific geographic and economic context has shifted dramatically from custodian of assets to strategic facilitator of digital transformation and geopolitical financial alignment. By analyzing current trends in China Beijing’s banking sector, this document argues that modern bankers must possess a hybrid skill set combining deep regulatory knowledge, technological fluency, and cross-cultural diplomatic acumen. The findings suggest that the success of any financial institution operating in China Beijing is directly correlated with its ability to adapt these multifaceted roles effectively.</w:t>
      </w:r>
    </w:p>
    <w:bookmarkEnd w:id="20"/>
    <w:bookmarkStart w:id="21" w:name="introduction"/>
    <w:p>
      <w:pPr>
        <w:pStyle w:val="Heading3"/>
      </w:pPr>
      <w:r>
        <w:t xml:space="preserve">1. Introduction</w:t>
      </w:r>
    </w:p>
    <w:p>
      <w:pPr>
        <w:pStyle w:val="FirstParagraph"/>
      </w:pPr>
      <w:r>
        <w:t xml:space="preserve">The narrative of global finance is increasingly being written in the East, with specific focus on the capital city of China Beijing. For decades, the term "Banker" conjured images of conservative risk management and traditional ledger-keeping. However, in the high-velocity environment of China Beijing’s financial district—often referred to as Xidan or CBD—the definition has expanded exponentially. This paper explores how bankers operating within this unique jurisdiction must navigate a complex matrix of state-directed economic policies, rapid technological adoption, and international market integration.</w:t>
      </w:r>
    </w:p>
    <w:p>
      <w:pPr>
        <w:pStyle w:val="BodyText"/>
      </w:pPr>
      <w:r>
        <w:t xml:space="preserve">The significance of studying the Banker in China Beijing lies in its representative nature of emerging market dynamics. Unlike London or New York, where markets are largely driven by private institutional demand, the banking landscape in China Beijing is heavily influenced by macro-prudential policies and strategic national goals. Therefore, understanding the banker’s role here provides a lens through which to view the future of finance globally.</w:t>
      </w:r>
    </w:p>
    <w:bookmarkEnd w:id="21"/>
    <w:bookmarkStart w:id="22" w:name="Xfb0c50c9077af0fb1b5dfb7805c7a43cdb1334f"/>
    <w:p>
      <w:pPr>
        <w:pStyle w:val="Heading3"/>
      </w:pPr>
      <w:r>
        <w:t xml:space="preserve">2. The Regulatory Landscape in China Beijing</w:t>
      </w:r>
    </w:p>
    <w:p>
      <w:pPr>
        <w:pStyle w:val="FirstParagraph"/>
      </w:pPr>
      <w:r>
        <w:t xml:space="preserve">To function effectively as a Banker in China Beijing is to operate within one of the most structured and evolving regulatory environments in the world. The People’s Bank of China (PBOC), headquartered in Beijing, exerts profound influence over credit allocation, interest rates, and capital flows. Consequently, the modern banker must act less like an independent trader and more like a strategic policy analyst.</w:t>
      </w:r>
    </w:p>
    <w:p>
      <w:pPr>
        <w:pStyle w:val="BodyText"/>
      </w:pPr>
      <w:r>
        <w:t xml:space="preserve">In recent years, regulators in China Beijing have emphasized "financial stability" and "serving the real economy." This directive forces bankers to pivot away from speculative high-yield instruments toward funding for manufacturing, green energy, and technological innovation. A banker who ignores these regulatory signals risks not only financial loss but also significant legal repercussions. Therefore, regulatory compliance is no longer a back-office function but a core competency of the front-line Banker in China Beijing.</w:t>
      </w:r>
    </w:p>
    <w:bookmarkEnd w:id="22"/>
    <w:bookmarkStart w:id="23" w:name="Xe85f741596b9d445e008fbba5d4532685840df9"/>
    <w:p>
      <w:pPr>
        <w:pStyle w:val="Heading3"/>
      </w:pPr>
      <w:r>
        <w:t xml:space="preserve">3. Technological Disruption and Fintech Integration</w:t>
      </w:r>
    </w:p>
    <w:p>
      <w:pPr>
        <w:pStyle w:val="FirstParagraph"/>
      </w:pPr>
      <w:r>
        <w:t xml:space="preserve">No discussion regarding the banker in China Beijing is complete without addressing the ubiquity of digital finance. The city is a global laboratory for fintech innovations, including Central Bank Digital Currency (CBDC) pilots known as the e-CNY. In this environment, the traditional branch-based model of banking is rapidly becoming obsolete.</w:t>
      </w:r>
    </w:p>
    <w:p>
      <w:pPr>
        <w:pStyle w:val="BodyText"/>
      </w:pPr>
      <w:r>
        <w:t xml:space="preserve">The contemporary banker in China Beijing must be digitally literate to a degree unprecedented in Western financial centers. This involves understanding blockchain infrastructure, artificial intelligence-driven credit scoring models, and mobile payment ecosystems dominated by platforms like Alipay and WeChat Pay. The banker’s role has evolved into that of a technology integrator, ensuring that legacy banking systems can communicate seamlessly with agile fintech startups. Furthermore, data privacy laws in China Beijing require bankers to handle customer information with extreme precision, balancing innovation with strict data sovereignty requirements.</w:t>
      </w:r>
    </w:p>
    <w:bookmarkEnd w:id="23"/>
    <w:bookmarkStart w:id="24" w:name="geopolitics-and-cross-border-finance"/>
    <w:p>
      <w:pPr>
        <w:pStyle w:val="Heading3"/>
      </w:pPr>
      <w:r>
        <w:t xml:space="preserve">4. Geopolitics and Cross-Border Finance</w:t>
      </w:r>
    </w:p>
    <w:p>
      <w:pPr>
        <w:pStyle w:val="FirstParagraph"/>
      </w:pPr>
      <w:r>
        <w:t xml:space="preserve">Beijing stands at the intersection of East and West, making the Banker in this region a crucial actor in cross-border finance. As China seeks to internationalize the Renminbi (RMB), bankers are tasked with facilitating trade settlements, currency swaps, and foreign direct investment (FDI) flows. This requires a nuanced understanding of geopolitical tensions and international sanctions regimes.</w:t>
      </w:r>
    </w:p>
    <w:p>
      <w:pPr>
        <w:pStyle w:val="BodyText"/>
      </w:pPr>
      <w:r>
        <w:t xml:space="preserve">A banker working in China Beijing must often serve as a diplomat, building trust between local state-owned enterprises and foreign investors. The cultural competence required is immense. It involves navigating "Guanxi" (relationships), understanding hierarchical business etiquette, and interpreting subtle political cues that may affect market stability. The ability to bridge the cultural and operational gap between Chinese domestic practices and international financial standards is a defining characteristic of the successful Banker in this region.</w:t>
      </w:r>
    </w:p>
    <w:bookmarkEnd w:id="24"/>
    <w:bookmarkStart w:id="25" w:name="sustainable-finance-and-green-banking"/>
    <w:p>
      <w:pPr>
        <w:pStyle w:val="Heading3"/>
      </w:pPr>
      <w:r>
        <w:t xml:space="preserve">5. Sustainable Finance and Green Banking</w:t>
      </w:r>
    </w:p>
    <w:p>
      <w:pPr>
        <w:pStyle w:val="FirstParagraph"/>
      </w:pPr>
      <w:r>
        <w:t xml:space="preserve">In alignment with China’s national "Dual Carbon" goals, bankers in China Beijing are increasingly tasked with financing sustainable projects. This includes funding for renewable energy infrastructure, green bonds, and ESG (Environmental, Social, and Governance) compliant investments. The banker is no longer just a provider of capital but an architect of sustainable economic transition.</w:t>
      </w:r>
    </w:p>
    <w:p>
      <w:pPr>
        <w:pStyle w:val="BodyText"/>
      </w:pPr>
      <w:r>
        <w:t xml:space="preserve">This shift requires new analytical frameworks to assess the long-term viability of green projects. Banks are now integrating environmental risk assessments into their lending decisions. For the banker in China Beijing, this represents both a regulatory mandate and a market opportunity, as global investors seek exposure to China’s green economy.</w:t>
      </w:r>
    </w:p>
    <w:bookmarkEnd w:id="25"/>
    <w:bookmarkStart w:id="26" w:name="conclusion"/>
    <w:p>
      <w:pPr>
        <w:pStyle w:val="Heading3"/>
      </w:pPr>
      <w:r>
        <w:t xml:space="preserve">6. Conclusion</w:t>
      </w:r>
    </w:p>
    <w:p>
      <w:pPr>
        <w:pStyle w:val="FirstParagraph"/>
      </w:pPr>
      <w:r>
        <w:t xml:space="preserve">The role of the Banker in China Beijing is undergoing a profound metamorphosis. It is no longer sufficient to rely on traditional financial acumen alone. The modern banker must be a polyglot of skills: part regulator, part technologist, part diplomat, and part sustainability advocate. As China Beijing continues to assert its position as a global financial hub, the demands placed on banking professionals will only intensify.</w:t>
      </w:r>
    </w:p>
    <w:p>
      <w:pPr>
        <w:pStyle w:val="BodyText"/>
      </w:pPr>
      <w:r>
        <w:t xml:space="preserve">For financial institutions aiming to succeed in this market, investment in human capital is paramount. Training programs must focus on regulatory literacy, digital proficiency, and cross-cultural communication. Failure to adapt these roles will result in obsolescence. Conversely, those who embrace the complexity of the Beijing ecosystem will find themselves at the forefront of a new era of global finance.</w:t>
      </w:r>
    </w:p>
    <w:p>
      <w:pPr>
        <w:pStyle w:val="BodyText"/>
      </w:pPr>
      <w:r>
        <w:t xml:space="preserve">In conclusion, the Banker in China Beijing is not merely a participant in the financial system but a key architect shaping its future. By understanding and adapting to these unique local dynamics, bankers can unlock significant value while contributing to the stability and growth of one of the world’s most critical economic centers.</w:t>
      </w:r>
    </w:p>
    <w:bookmarkEnd w:id="26"/>
    <w:bookmarkStart w:id="27" w:name="references"/>
    <w:p>
      <w:pPr>
        <w:pStyle w:val="Heading3"/>
      </w:pPr>
      <w:r>
        <w:t xml:space="preserve">7. References</w:t>
      </w:r>
    </w:p>
    <w:p>
      <w:pPr>
        <w:pStyle w:val="FirstParagraph"/>
      </w:pPr>
      <w:r>
        <w:rPr>
          <w:iCs/>
          <w:i/>
        </w:rPr>
        <w:t xml:space="preserve">(Note: References are illustrative for this format)</w:t>
      </w:r>
    </w:p>
    <w:p>
      <w:pPr>
        <w:numPr>
          <w:ilvl w:val="0"/>
          <w:numId w:val="1001"/>
        </w:numPr>
        <w:pStyle w:val="Compact"/>
      </w:pPr>
      <w:r>
        <w:t xml:space="preserve">PBOC. (2022). *Annual Report on Financial Stability in China Beijing Region*.</w:t>
      </w:r>
    </w:p>
    <w:p>
      <w:pPr>
        <w:numPr>
          <w:ilvl w:val="0"/>
          <w:numId w:val="1001"/>
        </w:numPr>
        <w:pStyle w:val="Compact"/>
      </w:pPr>
      <w:r>
        <w:t xml:space="preserve">Zhang, L., &amp; Smith, J. (2023). *Fintech Regulation and the Role of the Modern Banker*. Journal of Asian Finance.</w:t>
      </w:r>
    </w:p>
    <w:p>
      <w:pPr>
        <w:numPr>
          <w:ilvl w:val="0"/>
          <w:numId w:val="1001"/>
        </w:numPr>
        <w:pStyle w:val="Compact"/>
      </w:pPr>
      <w:r>
        <w:t xml:space="preserve">Global Economics Institute. (2021). *The Impact of Geopolitics on Cross-Border Banking in China*.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China Beijing: Strategic Adaptations for Modern Financial Ecosystems</dc:title>
  <dc:creator/>
  <dc:language>en</dc:language>
  <cp:keywords/>
  <dcterms:created xsi:type="dcterms:W3CDTF">2026-07-29T21:07:06Z</dcterms:created>
  <dcterms:modified xsi:type="dcterms:W3CDTF">2026-07-29T21:07:06Z</dcterms:modified>
</cp:coreProperties>
</file>

<file path=docProps/custom.xml><?xml version="1.0" encoding="utf-8"?>
<Properties xmlns="http://schemas.openxmlformats.org/officeDocument/2006/custom-properties" xmlns:vt="http://schemas.openxmlformats.org/officeDocument/2006/docPropsVTypes"/>
</file>