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Digital</w:t>
      </w:r>
      <w:r>
        <w:t xml:space="preserve"> </w:t>
      </w:r>
      <w:r>
        <w:t xml:space="preserve">Transformation,</w:t>
      </w:r>
      <w:r>
        <w:t xml:space="preserve"> </w:t>
      </w:r>
      <w:r>
        <w:t xml:space="preserve">Financial</w:t>
      </w:r>
      <w:r>
        <w:t xml:space="preserve"> </w:t>
      </w:r>
      <w:r>
        <w:t xml:space="preserve">Inclusion,</w:t>
      </w:r>
      <w:r>
        <w:t xml:space="preserve"> </w:t>
      </w:r>
      <w:r>
        <w:t xml:space="preserve">and</w:t>
      </w:r>
      <w:r>
        <w:t xml:space="preserve"> </w:t>
      </w:r>
      <w:r>
        <w:t xml:space="preserve">Regulatory</w:t>
      </w:r>
      <w:r>
        <w:t xml:space="preserve"> </w:t>
      </w:r>
      <w:r>
        <w:t xml:space="preserve">Compliance</w:t>
      </w:r>
    </w:p>
    <w:bookmarkStart w:id="28" w:name="Xe49e711075bb98709212474f2fc42e56bec89a8"/>
    <w:p>
      <w:pPr>
        <w:pStyle w:val="Heading1"/>
      </w:pPr>
      <w:r>
        <w:t xml:space="preserve">The Evolving Role of the Banker in Colombia Bogotá: Navigating Digital Transformation, Financial Inclusion, and Regulatory Compliance</w:t>
      </w:r>
    </w:p>
    <w:p>
      <w:pPr>
        <w:pStyle w:val="FirstParagraph"/>
      </w:pPr>
      <w:r>
        <w:rPr>
          <w:bCs/>
          <w:b/>
        </w:rPr>
        <w:t xml:space="preserve">Abstract:</w:t>
      </w:r>
      <w:r>
        <w:br/>
      </w:r>
      <w:r>
        <w:t xml:space="preserve">This paper examines the profound transformation occurring within the financial sector of Colombia, with a specific focus on Bogotá as the nation's economic capital. As traditional banking models face unprecedented disruption from fintech innovations and shifting consumer behaviors, the role of the banker is undergoing a critical redefinition. This study analyzes how bankers in Colombia Bogotá must balance rigorous regulatory compliance under Superintendencia Financiera guidelines with aggressive digital transformation strategies to promote financial inclusion. By leveraging data analytics, artificial intelligence, and personalized advisory services, modern bankers are transitioning from transactional intermediaries to strategic financial partners. The findings suggest that success in the Colombian market depends on the banker's ability to humanize technology while maintaining trust in a volatile economic environment.</w:t>
      </w:r>
    </w:p>
    <w:p>
      <w:pPr>
        <w:pStyle w:val="BodyText"/>
      </w:pPr>
      <w:r>
        <w:rPr>
          <w:bCs/>
          <w:b/>
        </w:rPr>
        <w:t xml:space="preserve">Keywords:</w:t>
      </w:r>
      <w:r>
        <w:t xml:space="preserve"> </w:t>
      </w:r>
      <w:r>
        <w:t xml:space="preserve">Banking, Fintech, Financial Inclusion, Colombia Bogotá, Digital Transformation, Regulatory Compliance.</w:t>
      </w:r>
    </w:p>
    <w:bookmarkStart w:id="20" w:name="introduction"/>
    <w:p>
      <w:pPr>
        <w:pStyle w:val="Heading2"/>
      </w:pPr>
      <w:r>
        <w:t xml:space="preserve">1. Introduction</w:t>
      </w:r>
    </w:p>
    <w:p>
      <w:pPr>
        <w:pStyle w:val="FirstParagraph"/>
      </w:pPr>
      <w:r>
        <w:t xml:space="preserve">The financial landscape of Latin America has been reshaped significantly over the last decade. Nowhere is this shift more palpable than in Colombia Bogotá, a city that serves as the primary hub for commerce, government policy, and banking operations in the nation. Historically, banks operated as fortress institutions where transactions were physical and interactions were infrequent. However, the emergence of digital payment systems like PSE (Sistema de Pagos Electrónicos), the rapid adoption of neobanks, and changing consumer expectations have dismantled these traditional barriers.</w:t>
      </w:r>
    </w:p>
    <w:p>
      <w:pPr>
        <w:pStyle w:val="BodyText"/>
      </w:pPr>
      <w:r>
        <w:t xml:space="preserve">In this context, the figure of the banker is no longer merely a clerk behind glass or a loan officer in a suit. The modern banker in Colombia Bogotá is required to be a tech-savvy consultant, a compliance expert, and an empathetic listener. This paper explores the multifaceted duties of the contemporary banker within this specific geographic and economic context.</w:t>
      </w:r>
    </w:p>
    <w:bookmarkEnd w:id="20"/>
    <w:bookmarkStart w:id="21" w:name="Xa60e5f822b119da0d4e37997a563d715502d2bc"/>
    <w:p>
      <w:pPr>
        <w:pStyle w:val="Heading2"/>
      </w:pPr>
      <w:r>
        <w:t xml:space="preserve">2. The Digital Imperative: Technology as a Tool for Trust</w:t>
      </w:r>
    </w:p>
    <w:p>
      <w:pPr>
        <w:pStyle w:val="FirstParagraph"/>
      </w:pPr>
      <w:r>
        <w:t xml:space="preserve">Digital transformation is often cited as a buzzword, but in Colombia Bogotá, it is an existential necessity for banks. With a high penetration of smartphone usage among the urban population, customers expect seamless mobile experiences. However, technology alone does not define the banker’s role; rather, technology enables the banker to serve clients more effectively.</w:t>
      </w:r>
    </w:p>
    <w:p>
      <w:pPr>
        <w:pStyle w:val="BodyText"/>
      </w:pPr>
      <w:r>
        <w:t xml:space="preserve">The modern banker utilizes big data and artificial intelligence to assess creditworthiness beyond traditional metrics. In a country where informal employment is prevalent, algorithms can analyze cash flow patterns from digital wallets (such as Nequi or Daviplata) to offer micro-loans. Here, the banker’s role shifts from manual underwriting to interpreting algorithmic insights. The banker must explain these automated decisions to clients who may feel alienated by black-box systems. Thus, the human element remains crucial for trust-building.</w:t>
      </w:r>
    </w:p>
    <w:bookmarkEnd w:id="21"/>
    <w:bookmarkStart w:id="22" w:name="X2cae088e377f4a1c28e4ecd4c94a6aa748fb8e1"/>
    <w:p>
      <w:pPr>
        <w:pStyle w:val="Heading2"/>
      </w:pPr>
      <w:r>
        <w:t xml:space="preserve">3. Bridging the Gap: Financial Inclusion in Bogotá</w:t>
      </w:r>
    </w:p>
    <w:p>
      <w:pPr>
        <w:pStyle w:val="FirstParagraph"/>
      </w:pPr>
      <w:r>
        <w:t xml:space="preserve">Bogotá is a city of contrasts, featuring modern skyscrapers alongside informal settlements on its periphery. A primary mandate for banks operating in Colombia is financial inclusion. The central bank has set ambitious goals to bring unbanked populations into the formal financial system. In this endeavor, the banker acts as an educator and facilitator.</w:t>
      </w:r>
    </w:p>
    <w:p>
      <w:pPr>
        <w:pStyle w:val="BodyText"/>
      </w:pPr>
      <w:r>
        <w:t xml:space="preserve">In branches located in emerging neighborhoods of Bogotá, bankers are tasked with simplifying complex financial products. They teach users how to use digital platforms, manage debt responsibly, and save for retirement. This educational role is vital because trust in formal banking institutions has historically been low among lower-income demographics. By providing accessible advice and demystifying financial jargon, the banker becomes an agent of social stability and economic empowerment.</w:t>
      </w:r>
    </w:p>
    <w:bookmarkEnd w:id="22"/>
    <w:bookmarkStart w:id="23" w:name="Xc727614f3b1d7636aa9fba258634f8b88e12b7c"/>
    <w:p>
      <w:pPr>
        <w:pStyle w:val="Heading2"/>
      </w:pPr>
      <w:r>
        <w:t xml:space="preserve">4. Regulatory Compliance: The Backbone of Operations</w:t>
      </w:r>
    </w:p>
    <w:p>
      <w:pPr>
        <w:pStyle w:val="FirstParagraph"/>
      </w:pPr>
      <w:r>
        <w:t xml:space="preserve">The regulatory environment in Colombia is stringent, overseen primarily by the Superintendencia Financiera de Colombia. For bankers working in Bogotá, compliance is not optional; it is the foundation of their professional duty. Anti-Money Laundering (AML) and Counter-Terrorist Financing (CTF) regulations require rigorous due diligence.</w:t>
      </w:r>
    </w:p>
    <w:p>
      <w:pPr>
        <w:pStyle w:val="BodyText"/>
      </w:pPr>
      <w:r>
        <w:t xml:space="preserve">The banker must stay abreast of constantly changing laws regarding data protection, consumer rights, and international financial reporting standards. In an era where cyber threats are sophisticated, the banker also plays a role in cybersecurity awareness. They are the first line of defense against fraud, responsible for identifying suspicious activities while maintaining a positive customer experience. This delicate balance requires continuous training and a deep understanding of legal frameworks.</w:t>
      </w:r>
    </w:p>
    <w:bookmarkEnd w:id="23"/>
    <w:bookmarkStart w:id="24" w:name="X0896bf0c171fe8b8a2ac00e48515258c2094879"/>
    <w:p>
      <w:pPr>
        <w:pStyle w:val="Heading2"/>
      </w:pPr>
      <w:r>
        <w:t xml:space="preserve">5. The Hybrid Model: Blending Human Empathy with AI Efficiency</w:t>
      </w:r>
    </w:p>
    <w:p>
      <w:pPr>
        <w:pStyle w:val="FirstParagraph"/>
      </w:pPr>
      <w:r>
        <w:t xml:space="preserve">The most successful bankers in Colombia Bogotá adopt a hybrid approach. While routine transactions are increasingly automated, complex financial planning—such as mortgages, business loans for SMEs (Small and Medium Enterprises), and investment strategies—requires human judgment. SMEs form the backbone of the Colombian economy, yet they often struggle to access capital due to lack of collateral.</w:t>
      </w:r>
    </w:p>
    <w:p>
      <w:pPr>
        <w:pStyle w:val="BodyText"/>
      </w:pPr>
      <w:r>
        <w:t xml:space="preserve">In these scenarios, the banker’s ability to understand the local market dynamics of Bogotá is invaluable. They assess not just financial statements but also business models and growth potential through face-to-face or video interactions. This personal touch differentiates traditional banks from pure-play fintechs, which often lack a physical presence for high-value transactions.</w:t>
      </w:r>
    </w:p>
    <w:bookmarkEnd w:id="24"/>
    <w:bookmarkStart w:id="25" w:name="challenges-and-future-outlook"/>
    <w:p>
      <w:pPr>
        <w:pStyle w:val="Heading2"/>
      </w:pPr>
      <w:r>
        <w:t xml:space="preserve">6. Challenges and Future Outlook</w:t>
      </w:r>
    </w:p>
    <w:p>
      <w:pPr>
        <w:pStyle w:val="FirstParagraph"/>
      </w:pPr>
      <w:r>
        <w:t xml:space="preserve">Despite progress, challenges remain. The digital divide persists in peripheral areas of Bogotá where internet connectivity is unstable. Additionally, bankers face burnout due to the pressure of meeting both sales targets and compliance requirements. To address these issues, banks must invest heavily in employee well-being and infrastructure.</w:t>
      </w:r>
    </w:p>
    <w:p>
      <w:pPr>
        <w:pStyle w:val="BodyText"/>
      </w:pPr>
      <w:r>
        <w:t xml:space="preserve">Looking forward, the role of the banker will likely expand into ESG (Environmental, Social, and Governance) advisory services. As Colombian corporations face global pressure to adopt sustainable practices, bankers will guide clients on green financing and socially responsible investing.</w:t>
      </w:r>
    </w:p>
    <w:bookmarkEnd w:id="25"/>
    <w:bookmarkStart w:id="26" w:name="conclusion"/>
    <w:p>
      <w:pPr>
        <w:pStyle w:val="Heading2"/>
      </w:pPr>
      <w:r>
        <w:t xml:space="preserve">7. Conclusion</w:t>
      </w:r>
    </w:p>
    <w:p>
      <w:pPr>
        <w:pStyle w:val="FirstParagraph"/>
      </w:pPr>
      <w:r>
        <w:t xml:space="preserve">The transformation of the banking sector in Colombia Bogotá highlights a broader global trend toward digitization and inclusion. However, this transition does not render the banker obsolete; rather, it elevates their role. The successful banker of today is a hybrid professional who leverages technology to enhance efficiency while retaining the empathy and expertise necessary to build lasting relationships.</w:t>
      </w:r>
    </w:p>
    <w:p>
      <w:pPr>
        <w:pStyle w:val="BodyText"/>
      </w:pPr>
      <w:r>
        <w:t xml:space="preserve">For policymakers, financial institutions operating in Colombia must support these bankers through robust training programs and regulatory clarity. By empowering bankers with the right tools and knowledge, Colombia can foster a more inclusive, resilient, and innovative financial ecosystem. The future of banking in Bogotá lies not in choosing between human or machine intelligence, but in integrating both to serve the diverse needs of its population.</w:t>
      </w:r>
    </w:p>
    <w:bookmarkEnd w:id="26"/>
    <w:bookmarkStart w:id="27" w:name="references"/>
    <w:p>
      <w:pPr>
        <w:pStyle w:val="Heading2"/>
      </w:pPr>
      <w:r>
        <w:t xml:space="preserve">References</w:t>
      </w:r>
    </w:p>
    <w:p>
      <w:pPr>
        <w:pStyle w:val="FirstParagraph"/>
      </w:pPr>
      <w:r>
        <w:rPr>
          <w:iCs/>
          <w:i/>
        </w:rPr>
        <w:t xml:space="preserve">Note: For the purpose of this simulated conference paper, references are indicative.</w:t>
      </w:r>
    </w:p>
    <w:p>
      <w:pPr>
        <w:numPr>
          <w:ilvl w:val="0"/>
          <w:numId w:val="1001"/>
        </w:numPr>
        <w:pStyle w:val="Compact"/>
      </w:pPr>
      <w:r>
        <w:t xml:space="preserve">Banco de la República. (2023). Reporte de Inclusion Financiera en Colombia.</w:t>
      </w:r>
    </w:p>
    <w:p>
      <w:pPr>
        <w:numPr>
          <w:ilvl w:val="0"/>
          <w:numId w:val="1001"/>
        </w:numPr>
        <w:pStyle w:val="Compact"/>
      </w:pPr>
      <w:r>
        <w:t xml:space="preserve">Superintendencia Financiera de Colombia. (2024). Normatividad Vigente para Entidades Bancarias.</w:t>
      </w:r>
    </w:p>
    <w:p>
      <w:pPr>
        <w:numPr>
          <w:ilvl w:val="0"/>
          <w:numId w:val="1001"/>
        </w:numPr>
        <w:pStyle w:val="Compact"/>
      </w:pPr>
      <w:r>
        <w:t xml:space="preserve">Murillo, J., &amp; Lopez, A. (2023). "Digital Disruption in Latin American Banking." Journal of Emerging Markets Finance.</w:t>
      </w:r>
    </w:p>
    <w:p>
      <w:pPr>
        <w:numPr>
          <w:ilvl w:val="0"/>
          <w:numId w:val="1001"/>
        </w:numPr>
        <w:pStyle w:val="Compact"/>
      </w:pPr>
      <w:r>
        <w:t xml:space="preserve">World Bank Group. (2023). Global Findex Database: Colombia Country Profile.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Colombia Bogotá: Navigating Digital Transformation, Financial Inclusion, and Regulatory Compliance</dc:title>
  <dc:creator/>
  <cp:keywords/>
  <dcterms:created xsi:type="dcterms:W3CDTF">2026-07-30T11:44:17Z</dcterms:created>
  <dcterms:modified xsi:type="dcterms:W3CDTF">2026-07-30T11:44:17Z</dcterms:modified>
</cp:coreProperties>
</file>

<file path=docProps/custom.xml><?xml version="1.0" encoding="utf-8"?>
<Properties xmlns="http://schemas.openxmlformats.org/officeDocument/2006/custom-properties" xmlns:vt="http://schemas.openxmlformats.org/officeDocument/2006/docPropsVTypes"/>
</file>