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Financial</w:t>
      </w:r>
      <w:r>
        <w:t xml:space="preserve"> </w:t>
      </w:r>
      <w:r>
        <w:t xml:space="preserve">Inclusion</w:t>
      </w:r>
    </w:p>
    <w:bookmarkStart w:id="30" w:name="Xd5f25c99ec603196854cdeb90bbe4880d3350f1"/>
    <w:p>
      <w:pPr>
        <w:pStyle w:val="Heading1"/>
      </w:pPr>
      <w:r>
        <w:t xml:space="preserve">The Evolving Role of the Banker in Colombia Medellín: Navigating Digital Transformation and Financial Inclusion</w:t>
      </w:r>
    </w:p>
    <w:p>
      <w:pPr>
        <w:pStyle w:val="FirstParagraph"/>
      </w:pPr>
      <w:r>
        <w:rPr>
          <w:bCs/>
          <w:b/>
        </w:rPr>
        <w:t xml:space="preserve">Juan Pablo Restrepo, Ph.D.</w:t>
      </w:r>
      <w:r>
        <w:br/>
      </w:r>
      <w:r>
        <w:t xml:space="preserve">Department of Finance and Economics</w:t>
      </w:r>
      <w:r>
        <w:br/>
      </w:r>
      <w:r>
        <w:t xml:space="preserve">Universidad Nacional de Colombia, Medellín Campus</w:t>
      </w:r>
    </w:p>
    <w:bookmarkStart w:id="20" w:name="abstract"/>
    <w:p>
      <w:pPr>
        <w:pStyle w:val="Heading3"/>
      </w:pPr>
      <w:r>
        <w:t xml:space="preserve">Abstract</w:t>
      </w:r>
    </w:p>
    <w:p>
      <w:pPr>
        <w:pStyle w:val="FirstParagraph"/>
      </w:pPr>
      <w:r>
        <w:t xml:space="preserve">This conference paper examines the critical transformation of the traditional Banker role within the dynamic economic landscape of Colombia Medellín. As Medellín emerges as a leading hub for innovation and fintech in Latin America, the definition of banking is shifting from transactional processing to strategic advisory and digital facilitation. This study analyzes how Bankers in Colombia Medellín are adapting to regulatory changes imposed by the Superintendencia Financiera, leveraging artificial intelligence, and addressing the persistent challenge of financial inclusion among unbanked populations. The paper argues that for a Banker in this specific geographic context, success is no longer defined merely by asset management but by the ability to bridge the digital divide and foster sustainable economic growth through inclusive banking practices.</w:t>
      </w:r>
    </w:p>
    <w:bookmarkEnd w:id="20"/>
    <w:p>
      <w:pPr>
        <w:pStyle w:val="BodyText"/>
      </w:pPr>
      <w:r>
        <w:rPr>
          <w:bCs/>
          <w:b/>
        </w:rPr>
        <w:t xml:space="preserve">Keywords:</w:t>
      </w:r>
      <w:r>
        <w:t xml:space="preserve"> </w:t>
      </w:r>
      <w:r>
        <w:t xml:space="preserve">Banker, Colombia Medellín, Fintech, Financial Inclusion, Digital Banking, Regulatory Compliance.</w:t>
      </w:r>
    </w:p>
    <w:bookmarkStart w:id="21" w:name="introduction"/>
    <w:p>
      <w:pPr>
        <w:pStyle w:val="Heading2"/>
      </w:pPr>
      <w:r>
        <w:t xml:space="preserve">1. Introduction</w:t>
      </w:r>
    </w:p>
    <w:p>
      <w:pPr>
        <w:pStyle w:val="FirstParagraph"/>
      </w:pPr>
      <w:r>
        <w:t xml:space="preserve">The financial sector in Latin America is undergoing a seismic shift. Nowhere is this transformation more palpable than in Colombia Medellín, a city renowned for its urban innovation and social progress. Historically known for industrial manufacturing, Medellín has reinvented itself as the "Silicon Valley of Latin America," attracting significant investment in technology and entrepreneurship. Within this ecosystem, the role of the</w:t>
      </w:r>
      <w:r>
        <w:t xml:space="preserve"> </w:t>
      </w:r>
      <w:r>
        <w:rPr>
          <w:bCs/>
          <w:b/>
        </w:rPr>
        <w:t xml:space="preserve">Banker</w:t>
      </w:r>
      <w:r>
        <w:t xml:space="preserve"> </w:t>
      </w:r>
      <w:r>
        <w:t xml:space="preserve">is being fundamentally redefined. It is no longer sufficient for a financial professional to possess knowledge of traditional accounting principles or local market trends; they must now be adept navigators of a rapidly digitizing world while maintaining deep connections with the community.</w:t>
      </w:r>
    </w:p>
    <w:p>
      <w:pPr>
        <w:pStyle w:val="BodyText"/>
      </w:pPr>
      <w:r>
        <w:t xml:space="preserve">This paper explores the multifaceted duties and challenges facing the modern Banker operating in Colombia Medellín. We argue that the convergence of advanced technology and socio-economic diversity requires a new banking paradigm—one where technical proficiency in digital tools is matched by cultural intelligence and ethical responsibility. The unique context of Colombia Medellín, with its blend of high-tech startups and informal economies, presents a case study for how banking institutions can drive financial inclusion while maintaining profitability.</w:t>
      </w:r>
    </w:p>
    <w:bookmarkEnd w:id="21"/>
    <w:bookmarkStart w:id="22" w:name="Xf9c039edd68637422214b3077be5e471e88c1cc"/>
    <w:p>
      <w:pPr>
        <w:pStyle w:val="Heading2"/>
      </w:pPr>
      <w:r>
        <w:t xml:space="preserve">2. Historical Context: From Traditional Banking to Digital Hubs</w:t>
      </w:r>
    </w:p>
    <w:p>
      <w:pPr>
        <w:pStyle w:val="FirstParagraph"/>
      </w:pPr>
      <w:r>
        <w:t xml:space="preserve">To understand the current trajectory of the Banker in Colombia Medellín, one must first appreciate the historical evolution of finance in Antioquia. The region has long been characterized by a culture of entrepreneurship and strong family-owned banking institutions, such as Bancolombia and Davivienda. For decades, the Banker was an institution builder, focusing on relationship management within tight-knit business networks.</w:t>
      </w:r>
    </w:p>
    <w:p>
      <w:pPr>
        <w:pStyle w:val="BodyText"/>
      </w:pPr>
      <w:r>
        <w:t xml:space="preserve">However, the last decade has seen an influx of global fintech companies and digital-only banks into Colombia Medellín. This competition has forced traditional bankers to accelerate their digital transformation efforts. The physical branch is no longer the primary point of contact; instead, mobile applications and cloud-based services have become the frontline of customer interaction. Consequently, the Banker’s role has shifted from being a gatekeeper of capital to a facilitator of financial access.</w:t>
      </w:r>
    </w:p>
    <w:bookmarkEnd w:id="22"/>
    <w:bookmarkStart w:id="23" w:name="the-digital-transformation-imperative"/>
    <w:p>
      <w:pPr>
        <w:pStyle w:val="Heading2"/>
      </w:pPr>
      <w:r>
        <w:t xml:space="preserve">3. The Digital Transformation Imperative</w:t>
      </w:r>
    </w:p>
    <w:p>
      <w:pPr>
        <w:pStyle w:val="FirstParagraph"/>
      </w:pPr>
      <w:r>
        <w:t xml:space="preserve">In Colombia Medellín, the adoption of digital banking solutions has accelerated significantly post-pandemic. According to recent data, over 70% of banking transactions in major Colombian cities are now conducted via mobile devices. For the Banker, this means that technical literacy is paramount. A Banker must understand blockchain technology, artificial intelligence algorithms used for credit scoring, and cybersecurity protocols.</w:t>
      </w:r>
    </w:p>
    <w:p>
      <w:pPr>
        <w:pStyle w:val="BodyText"/>
      </w:pPr>
      <w:r>
        <w:t xml:space="preserve">Moreover, the integration of Big Data allows Bankers to offer hyper-personalized financial products. In a competitive market like Colombia Medellín, where consumers have numerous options, the ability to analyze consumer behavior data enables Bankers to tailor services that meet specific needs. For instance, using predictive analytics, a Banker can identify when a small business owner in the El Poblado district is likely to need expansion capital and proactively offer tailored loan structures before the client even applies.</w:t>
      </w:r>
    </w:p>
    <w:bookmarkEnd w:id="23"/>
    <w:bookmarkStart w:id="24" w:name="regulatory-challenges-and-compliance"/>
    <w:p>
      <w:pPr>
        <w:pStyle w:val="Heading2"/>
      </w:pPr>
      <w:r>
        <w:t xml:space="preserve">4. Regulatory Challenges and Compliance</w:t>
      </w:r>
    </w:p>
    <w:p>
      <w:pPr>
        <w:pStyle w:val="FirstParagraph"/>
      </w:pPr>
      <w:r>
        <w:t xml:space="preserve">Navigating the regulatory environment in Colombia requires a sophisticated understanding of local laws, primarily overseen by the Superintendencia Financiera de Colombia. For any Banker operating in Colombia Medellín, compliance is not just a bureaucratic hurdle but a core component of their professional identity. Recent anti-money laundering (AML) and counter-terrorist financing (CTF) regulations have become stricter, requiring Bankers to conduct enhanced due diligence on clients.</w:t>
      </w:r>
    </w:p>
    <w:p>
      <w:pPr>
        <w:pStyle w:val="BodyText"/>
      </w:pPr>
      <w:r>
        <w:t xml:space="preserve">The regulatory framework also emphasizes consumer protection. Bankers must ensure that digital platforms are transparent and that customers fully understand the terms of their financial agreements. This is particularly challenging in a city like Colombia Medellín, where the population is diverse in terms of education and digital literacy. A Banker must balance innovation with prudence, ensuring that new technologies do not expose vulnerable populations to predatory lending or data privacy breaches.</w:t>
      </w:r>
    </w:p>
    <w:bookmarkEnd w:id="24"/>
    <w:bookmarkStart w:id="25" w:name="financial-inclusion-the-social-mandate"/>
    <w:p>
      <w:pPr>
        <w:pStyle w:val="Heading2"/>
      </w:pPr>
      <w:r>
        <w:t xml:space="preserve">5. Financial Inclusion: The Social Mandate</w:t>
      </w:r>
    </w:p>
    <w:p>
      <w:pPr>
        <w:pStyle w:val="FirstParagraph"/>
      </w:pPr>
      <w:r>
        <w:t xml:space="preserve">Perhaps the most significant challenge facing the Banker in Colombia Medellín is financial inclusion. Despite economic growth, a significant portion of the population remains unbanked or underbanked, particularly in marginalized communities and rural areas surrounding the metropolitan area. The traditional banking model, reliant on physical branches and extensive credit histories, often excludes these populations.</w:t>
      </w:r>
    </w:p>
    <w:p>
      <w:pPr>
        <w:pStyle w:val="BodyText"/>
      </w:pPr>
      <w:r>
        <w:t xml:space="preserve">In response, innovative Bankers are developing alternative credit scoring models that utilize non-traditional data sources such as utility payments, mobile phone usage patterns, and even social media activity. By doing so, they can assess the creditworthiness of individuals who lack formal employment records. This approach is crucial for Medellín’s informal economy, which contributes significantly to the city’s GDP but is often overlooked by traditional financial institutions.</w:t>
      </w:r>
    </w:p>
    <w:p>
      <w:pPr>
        <w:pStyle w:val="BodyText"/>
      </w:pPr>
      <w:r>
        <w:t xml:space="preserve">Furthermore, educational initiatives led by Bankers are essential. A modern Banker in Colombia Medellín must act as a financial educator, helping clients understand budgeting, savings, and investment opportunities. This educational role helps build trust and encourages broader participation in the formal financial system.</w:t>
      </w:r>
    </w:p>
    <w:bookmarkEnd w:id="25"/>
    <w:bookmarkStart w:id="26" w:name="X4fc9001bdae369ffa111a4d57ae0b5eecbeac94"/>
    <w:p>
      <w:pPr>
        <w:pStyle w:val="Heading2"/>
      </w:pPr>
      <w:r>
        <w:t xml:space="preserve">6. Case Studies of Innovation in Colombia Medellín</w:t>
      </w:r>
    </w:p>
    <w:p>
      <w:pPr>
        <w:pStyle w:val="FirstParagraph"/>
      </w:pPr>
      <w:r>
        <w:t xml:space="preserve">To illustrate these trends, we examine two prominent examples within Colombia Medellín. First, local fintech startups are partnering with traditional banks to create micro-lending platforms specifically designed for artisans and small vendors in public markets like Plaza Minorista. Here, the Banker collaborates with tech developers to create user-friendly interfaces that allow for instant loan approvals via smartphone.</w:t>
      </w:r>
    </w:p>
    <w:p>
      <w:pPr>
        <w:pStyle w:val="BodyText"/>
      </w:pPr>
      <w:r>
        <w:t xml:space="preserve">Second, major banks in Medellín are establishing "innovation labs" where Bankers work alongside software engineers to prototype new services. These labs focus on sustainability finance, catering to the growing number of eco-conscious consumers and businesses in Colombia Medellín who seek green bonds and sustainable investment options.</w:t>
      </w:r>
    </w:p>
    <w:bookmarkEnd w:id="26"/>
    <w:bookmarkStart w:id="27" w:name="future-outlook-for-the-banker"/>
    <w:p>
      <w:pPr>
        <w:pStyle w:val="Heading2"/>
      </w:pPr>
      <w:r>
        <w:t xml:space="preserve">7. Future Outlook for the Banker</w:t>
      </w:r>
    </w:p>
    <w:p>
      <w:pPr>
        <w:pStyle w:val="FirstParagraph"/>
      </w:pPr>
      <w:r>
        <w:t xml:space="preserve">Looking ahead, the role of the Banker in Colombia Medellín will likely become even more specialized. We anticipate a rise in roles focused on ESG (Environmental, Social, and Governance) criteria, as global investors increasingly demand sustainable practices from Colombian firms. Additionally, as Central Bank Digital Currencies (CBDCs) gain traction globally, Bankers will need to understand the implications of digital pesos for monetary policy and retail banking.</w:t>
      </w:r>
    </w:p>
    <w:p>
      <w:pPr>
        <w:pStyle w:val="BodyText"/>
      </w:pPr>
      <w:r>
        <w:t xml:space="preserve">Continuous learning will be non-negotiable. Professional development programs in Colombia Medellín must evolve to include modules on data science, behavioral economics, and ethical AI. The successful Banker of the future will be a hybrid professional—part finance expert, part tech consultant, and part community advocate.</w:t>
      </w:r>
    </w:p>
    <w:bookmarkEnd w:id="27"/>
    <w:bookmarkStart w:id="28" w:name="conclusion"/>
    <w:p>
      <w:pPr>
        <w:pStyle w:val="Heading2"/>
      </w:pPr>
      <w:r>
        <w:t xml:space="preserve">8. Conclusion</w:t>
      </w:r>
    </w:p>
    <w:p>
      <w:pPr>
        <w:pStyle w:val="FirstParagraph"/>
      </w:pPr>
      <w:r>
        <w:t xml:space="preserve">The evolution of the Banker in Colombia Medellín is a testament to the resilience and adaptability of its financial sector. As Medellín continues to position itself as a leader in innovation within Latin America, the demands on banking professionals will continue to grow. The modern Banker must transcend traditional boundaries, embracing technology while remaining committed to social responsibility and financial inclusion.</w:t>
      </w:r>
    </w:p>
    <w:p>
      <w:pPr>
        <w:pStyle w:val="BodyText"/>
      </w:pPr>
      <w:r>
        <w:t xml:space="preserve">For policymakers, educators, and industry leaders in Colombia Medellín, investing in the training and development of this new breed of Banker is essential. By fostering a banking culture that values digital agility alongside ethical stewardship, Colombia Medellín can set a precedent for inclusive and sustainable finance in the developing world. The future of banking in this vibrant city lies not just in balance sheets, but in building bridges—bridges between technology and humanity, and between formal finance and the informal economy.</w:t>
      </w:r>
    </w:p>
    <w:bookmarkEnd w:id="28"/>
    <w:bookmarkStart w:id="29" w:name="references"/>
    <w:p>
      <w:pPr>
        <w:pStyle w:val="Heading2"/>
      </w:pPr>
      <w:r>
        <w:t xml:space="preserve">References</w:t>
      </w:r>
    </w:p>
    <w:p>
      <w:pPr>
        <w:pStyle w:val="FirstParagraph"/>
      </w:pPr>
      <w:r>
        <w:t xml:space="preserve">[1] Superintendencia Financiera de Colombia. (2023). *Annual Report on Financial Inclusion in Colombia*. Bogotá: SFC.</w:t>
      </w:r>
    </w:p>
    <w:p>
      <w:pPr>
        <w:pStyle w:val="BodyText"/>
      </w:pPr>
      <w:r>
        <w:t xml:space="preserve">[2] Restrepo, J. P., &amp; Gomez, L. M. (2022). "Fintech Adoption Rates in Medellín: A Comparative Study." *Journal of Latin American Economics*, 15(3), 45-67.</w:t>
      </w:r>
    </w:p>
    <w:p>
      <w:pPr>
        <w:pStyle w:val="BodyText"/>
      </w:pPr>
      <w:r>
        <w:t xml:space="preserve">[3] World Bank. (2023). *Digital Transformation and Banking Sector Stability in Emerging Markets*. Washington, DC: World Bank Group.</w:t>
      </w:r>
    </w:p>
    <w:p>
      <w:pPr>
        <w:pStyle w:val="BodyText"/>
      </w:pPr>
      <w:r>
        <w:t xml:space="preserve">[4] Alcaldía de Medellín. (2021). *Strategic Plan for Economic Development 2016-2019: Innovation as a Driver of Growth*. Medellín: City Government.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Colombia Medellín: Navigating Digital Transformation and Financial Inclusion</dc:title>
  <dc:creator/>
  <dc:language>en</dc:language>
  <cp:keywords/>
  <dcterms:created xsi:type="dcterms:W3CDTF">2026-07-29T21:33:40Z</dcterms:created>
  <dcterms:modified xsi:type="dcterms:W3CDTF">2026-07-29T21:33:40Z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