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Egypt</w:t>
      </w:r>
      <w:r>
        <w:t xml:space="preserve"> </w:t>
      </w:r>
      <w:r>
        <w:t xml:space="preserve">Alexandria:</w:t>
      </w:r>
      <w:r>
        <w:t xml:space="preserve"> </w:t>
      </w:r>
      <w:r>
        <w:t xml:space="preserve">Strategic</w:t>
      </w:r>
      <w:r>
        <w:t xml:space="preserve"> </w:t>
      </w:r>
      <w:r>
        <w:t xml:space="preserve">Adaptations</w:t>
      </w:r>
      <w:r>
        <w:t xml:space="preserve"> </w:t>
      </w:r>
      <w:r>
        <w:t xml:space="preserve">for</w:t>
      </w:r>
      <w:r>
        <w:t xml:space="preserve"> </w:t>
      </w:r>
      <w:r>
        <w:t xml:space="preserve">Regional</w:t>
      </w:r>
      <w:r>
        <w:t xml:space="preserve"> </w:t>
      </w:r>
      <w:r>
        <w:t xml:space="preserve">Financial</w:t>
      </w:r>
      <w:r>
        <w:t xml:space="preserve"> </w:t>
      </w:r>
      <w:r>
        <w:t xml:space="preserve">Stability</w:t>
      </w:r>
    </w:p>
    <w:bookmarkStart w:id="20" w:name="X04d28604e54b25173ea4cbb788fb9b1bf45eb71"/>
    <w:p>
      <w:pPr>
        <w:pStyle w:val="Heading1"/>
      </w:pPr>
      <w:r>
        <w:t xml:space="preserve">The Evolving Role of the Banker in Egypt Alexandria:</w:t>
      </w:r>
      <w:r>
        <w:br/>
      </w:r>
      <w:r>
        <w:t xml:space="preserve">Strategic Adaptations for Regional Financial Stability</w:t>
      </w:r>
    </w:p>
    <w:p>
      <w:pPr>
        <w:pStyle w:val="FirstParagraph"/>
      </w:pPr>
      <w:r>
        <w:rPr>
          <w:bCs/>
          <w:b/>
        </w:rPr>
        <w:t xml:space="preserve">Alexandria Institute of Economic Research &amp; Financial Studies</w:t>
      </w:r>
      <w:r>
        <w:br/>
      </w:r>
      <w:r>
        <w:t xml:space="preserve">Presented at the International Conference on Emerging Markets and Mediterranean Economic Integration</w:t>
      </w:r>
      <w:r>
        <w:br/>
      </w:r>
      <w:r>
        <w:t xml:space="preserve">Date: October 2023</w:t>
      </w:r>
    </w:p>
    <w:bookmarkEnd w:id="20"/>
    <w:bookmarkStart w:id="33" w:name="abstract"/>
    <w:p>
      <w:pPr>
        <w:pStyle w:val="Heading1"/>
      </w:pPr>
      <w:r>
        <w:t xml:space="preserve">Abstract</w:t>
      </w:r>
    </w:p>
    <w:p>
      <w:pPr>
        <w:pStyle w:val="FirstParagraph"/>
      </w:pPr>
      <w:r>
        <w:t xml:space="preserve">This paper examines the critical transformation of the traditional banker within the unique socio-economic landscape of Egypt Alexandria. As a historic hub of trade and commerce, Alexandria presents distinct challenges and opportunities for financial institutions operating in Egypt. This study analyzes how modern bankers are shifting from mere custodians of capital to strategic advisors who must navigate local cultural nuances, digital transformation mandates, and regional geopolitical shifts. By integrating qualitative interviews with senior banking professionals in Alexandria’s key financial districts, including the Central Business District (CBD) and Smouha, this paper argues that the contemporary banker in Egypt Alexandria must possess a hybrid skill set: combining rigorous quantitative analysis with deep sociological understanding. The findings suggest that banks failing to adapt their bankers' roles to meet these localized demands risk losing market share to more agile fintech competitors and regional peers.</w:t>
      </w:r>
    </w:p>
    <w:bookmarkStart w:id="21" w:name="introduction"/>
    <w:p>
      <w:pPr>
        <w:pStyle w:val="Heading2"/>
      </w:pPr>
      <w:r>
        <w:t xml:space="preserve">1. Introduction</w:t>
      </w:r>
    </w:p>
    <w:p>
      <w:pPr>
        <w:pStyle w:val="FirstParagraph"/>
      </w:pPr>
      <w:r>
        <w:t xml:space="preserve">The financial sector is the backbone of any developing economy, and nowhere is this more evident than in Egypt Alexandria. As the second-largest city in Egypt and a gateway to the Mediterranean, Alexandria has historically served as a commercial bridge between Africa, Europe, and Asia. However, the role of the banker—a term that traditionally referred to an individual managing banking operations—has undergone a radical metamorphosis over the last decade. In this context, understanding the specific duties of a Banker in Egypt Alexandria is not merely an academic exercise but a necessity for policy formulation and institutional strategy.</w:t>
      </w:r>
    </w:p>
    <w:p>
      <w:pPr>
        <w:pStyle w:val="BodyText"/>
      </w:pPr>
      <w:r>
        <w:t xml:space="preserve">The modern banker in Egypt Alexandria is no longer confined to the physical branches of traditional banks. The rise of digital banking solutions, coupled with the Central Bank of Egypt’s (CBE) stringent regulatory frameworks regarding non-performing loans and liquidity management, has forced bankers to evolve. This paper explores these changes, focusing on three core pillars: digital literacy, community-centric relationship management, and strategic risk assessment specific to the Alexandrian market.</w:t>
      </w:r>
    </w:p>
    <w:bookmarkEnd w:id="21"/>
    <w:bookmarkStart w:id="22" w:name="Xee96810dac237fbb5f9f7c8009504610d2115f1"/>
    <w:p>
      <w:pPr>
        <w:pStyle w:val="Heading2"/>
      </w:pPr>
      <w:r>
        <w:t xml:space="preserve">2. Historical Context of Banking in Alexandria</w:t>
      </w:r>
    </w:p>
    <w:p>
      <w:pPr>
        <w:pStyle w:val="FirstParagraph"/>
      </w:pPr>
      <w:r>
        <w:t xml:space="preserve">To understand the current state of banking in Egypt Alexandria, one must appreciate its historical significance. Since antiquity, and particularly during the Greco-Roman and Ottoman periods, Alexandria was a center for commerce. The influx of foreign capital and the establishment of international banks left a legacy that still influences local banking practices today. However, following nationalization policies in the mid-20th century and subsequent privatizations in recent decades, the sector has become increasingly competitive.</w:t>
      </w:r>
    </w:p>
    <w:p>
      <w:pPr>
        <w:pStyle w:val="BodyText"/>
      </w:pPr>
      <w:r>
        <w:t xml:space="preserve">Today, Egypt Alexandria hosts a mix of state-owned commercial banks, private Egyptian institutions, and branches of international banks. For a banker operating in this environment, understanding this complex heritage is crucial. The "Banker" here acts as an interpreter between global financial standards and local expectations. This duality requires bankers to be culturally sensitive while maintaining international compliance standards.</w:t>
      </w:r>
    </w:p>
    <w:bookmarkEnd w:id="22"/>
    <w:bookmarkStart w:id="25" w:name="X1f4473de710182f5f94dc1e43784eec28a66c33"/>
    <w:p>
      <w:pPr>
        <w:pStyle w:val="Heading2"/>
      </w:pPr>
      <w:r>
        <w:t xml:space="preserve">3. The Digital Transformation and the Modern Banker</w:t>
      </w:r>
    </w:p>
    <w:p>
      <w:pPr>
        <w:pStyle w:val="FirstParagraph"/>
      </w:pPr>
      <w:r>
        <w:t xml:space="preserve">The most significant challenge facing the modern banker in Egypt Alexandria is digital transformation. The Egyptian government’s push for a cashless society, accelerated by global trends post-2020, has compelled banks to invest heavily in technology. However, technology alone is insufficient without human oversight and advisory.</w:t>
      </w:r>
    </w:p>
    <w:bookmarkStart w:id="23" w:name="bridging-the-digital-divide"/>
    <w:p>
      <w:pPr>
        <w:pStyle w:val="Heading3"/>
      </w:pPr>
      <w:r>
        <w:t xml:space="preserve">3.1 Bridging the Digital Divide</w:t>
      </w:r>
    </w:p>
    <w:p>
      <w:pPr>
        <w:pStyle w:val="FirstParagraph"/>
      </w:pPr>
      <w:r>
        <w:t xml:space="preserve">In Alexandria, while urban centers like San Stefanos and Kafr Abdo have high internet penetration, peripheral areas still rely on traditional banking methods. Bankers in these regions play a pivotal role in financial inclusion. They must educate customers about mobile banking applications, digital wallets (such as Meeza), and online trading platforms. This educational role transforms the banker from a transaction processor to a financial literacy advocate.</w:t>
      </w:r>
    </w:p>
    <w:bookmarkEnd w:id="23"/>
    <w:bookmarkStart w:id="24" w:name="cybersecurity-and-trust"/>
    <w:p>
      <w:pPr>
        <w:pStyle w:val="Heading3"/>
      </w:pPr>
      <w:r>
        <w:t xml:space="preserve">3.2 Cybersecurity and Trust</w:t>
      </w:r>
    </w:p>
    <w:p>
      <w:pPr>
        <w:pStyle w:val="FirstParagraph"/>
      </w:pPr>
      <w:r>
        <w:t xml:space="preserve">As transactions move online, trust becomes the primary currency for the banker in Egypt Alexandria. Clients are often wary of digital fraud. Therefore, bankers must serve as security consultants, guiding clients through secure practices while ensuring their institutions adhere to strict cybersecurity protocols mandated by the CBE.</w:t>
      </w:r>
    </w:p>
    <w:bookmarkEnd w:id="24"/>
    <w:bookmarkEnd w:id="25"/>
    <w:bookmarkStart w:id="28" w:name="localized-relationship-management"/>
    <w:p>
      <w:pPr>
        <w:pStyle w:val="Heading2"/>
      </w:pPr>
      <w:r>
        <w:t xml:space="preserve">4. Localized Relationship Management</w:t>
      </w:r>
    </w:p>
    <w:p>
      <w:pPr>
        <w:pStyle w:val="FirstParagraph"/>
      </w:pPr>
      <w:r>
        <w:t xml:space="preserve">In many Western contexts, banking is increasingly automated and impersonal. In contrast, business culture in Egypt Alexandria remains highly relational. Deals are often closed over coffee or family gatherings rather than through algorithmic matching.</w:t>
      </w:r>
    </w:p>
    <w:bookmarkStart w:id="26" w:name="the-importance-of-social-capital"/>
    <w:p>
      <w:pPr>
        <w:pStyle w:val="Heading3"/>
      </w:pPr>
      <w:r>
        <w:t xml:space="preserve">4.1 The Importance of Social Capital</w:t>
      </w:r>
    </w:p>
    <w:p>
      <w:pPr>
        <w:pStyle w:val="FirstParagraph"/>
      </w:pPr>
      <w:r>
        <w:t xml:space="preserve">A successful banker in this region must possess high emotional intelligence and strong social capital. Understanding local business cycles, such as the impact of tourism seasons on small enterprises in Montaza or the logistics demands in the port areas, is essential. Bankers must tailor their lending products to these seasonal cash flows.</w:t>
      </w:r>
    </w:p>
    <w:bookmarkEnd w:id="26"/>
    <w:bookmarkStart w:id="27" w:name="supporting-smes-and-entrepreneurship"/>
    <w:p>
      <w:pPr>
        <w:pStyle w:val="Heading3"/>
      </w:pPr>
      <w:r>
        <w:t xml:space="preserve">4.2 Supporting SMEs and Entrepreneurship</w:t>
      </w:r>
    </w:p>
    <w:p>
      <w:pPr>
        <w:pStyle w:val="FirstParagraph"/>
      </w:pPr>
      <w:r>
        <w:t xml:space="preserve">Alexandria is a hub for small and medium-sized enterprises (SMEs), particularly in manufacturing, textiles, and seafood processing. Bankers are increasingly tasked with supporting these sectors through specialized financing programs. This requires bankers to have industry-specific knowledge, allowing them to assess the viability of business models that may not fit standard corporate lending criteria.</w:t>
      </w:r>
    </w:p>
    <w:bookmarkEnd w:id="27"/>
    <w:bookmarkEnd w:id="28"/>
    <w:bookmarkStart w:id="29" w:name="regulatory-challenges-and-compliance"/>
    <w:p>
      <w:pPr>
        <w:pStyle w:val="Heading2"/>
      </w:pPr>
      <w:r>
        <w:t xml:space="preserve">5. Regulatory Challenges and Compliance</w:t>
      </w:r>
    </w:p>
    <w:p>
      <w:pPr>
        <w:pStyle w:val="FirstParagraph"/>
      </w:pPr>
      <w:r>
        <w:t xml:space="preserve">The regulatory environment in Egypt is dynamic. Bankers in Egypt Alexandria must stay abreast of changes in foreign exchange regulations, anti-money laundering (AML) laws, and know-your-customer (KYC) requirements. The CBE’s recent initiatives to stabilize the Egyptian Pound have had direct implications for import-export businesses based in Alexandria’s free zones.</w:t>
      </w:r>
    </w:p>
    <w:p>
      <w:pPr>
        <w:pStyle w:val="BodyText"/>
      </w:pPr>
      <w:r>
        <w:t xml:space="preserve">A banker acts as the first line of defense against financial crime. They must conduct thorough due diligence on clients involved in cross-border trade, ensuring that all transactions comply with international sanctions and local laws. This responsibility adds a layer of complexity to their role, requiring continuous professional development and legal training.</w:t>
      </w:r>
    </w:p>
    <w:bookmarkEnd w:id="29"/>
    <w:bookmarkStart w:id="30" w:name="strategic-recommendations"/>
    <w:p>
      <w:pPr>
        <w:pStyle w:val="Heading2"/>
      </w:pPr>
      <w:r>
        <w:t xml:space="preserve">6. Strategic Recommendations</w:t>
      </w:r>
    </w:p>
    <w:p>
      <w:pPr>
        <w:pStyle w:val="FirstParagraph"/>
      </w:pPr>
      <w:r>
        <w:t xml:space="preserve">Based on our analysis, we propose the following recommendations for banking institutions operating in Egypt Alexandria:</w:t>
      </w:r>
    </w:p>
    <w:p>
      <w:pPr>
        <w:numPr>
          <w:ilvl w:val="0"/>
          <w:numId w:val="1001"/>
        </w:numPr>
        <w:pStyle w:val="Compact"/>
      </w:pPr>
      <w:r>
        <w:rPr>
          <w:bCs/>
          <w:b/>
        </w:rPr>
        <w:t xml:space="preserve">Hybrid Training Programs:</w:t>
      </w:r>
      <w:r>
        <w:t xml:space="preserve"> </w:t>
      </w:r>
      <w:r>
        <w:t xml:space="preserve">Banks should implement training programs that combine technical financial skills with soft skills such as negotiation, cultural empathy, and digital literacy.</w:t>
      </w:r>
    </w:p>
    <w:p>
      <w:pPr>
        <w:numPr>
          <w:ilvl w:val="0"/>
          <w:numId w:val="1001"/>
        </w:numPr>
        <w:pStyle w:val="Compact"/>
      </w:pPr>
      <w:r>
        <w:rPr>
          <w:bCs/>
          <w:b/>
        </w:rPr>
        <w:t xml:space="preserve">Data-Driven Personalization:</w:t>
      </w:r>
      <w:r>
        <w:t xml:space="preserve"> </w:t>
      </w:r>
      <w:r>
        <w:t xml:space="preserve">Use big data to understand customer behavior in different Alexandrian neighborhoods, allowing bankers to offer personalized products rather than one-size-fits-all solutions.</w:t>
      </w:r>
    </w:p>
    <w:p>
      <w:pPr>
        <w:numPr>
          <w:ilvl w:val="0"/>
          <w:numId w:val="1001"/>
        </w:numPr>
        <w:pStyle w:val="Compact"/>
      </w:pPr>
      <w:r>
        <w:rPr>
          <w:bCs/>
          <w:b/>
        </w:rPr>
        <w:t xml:space="preserve">Rural-Urban Connectivity:</w:t>
      </w:r>
      <w:r>
        <w:t xml:space="preserve"> </w:t>
      </w:r>
      <w:r>
        <w:t xml:space="preserve">Develop specific outreach programs for bankers to engage with rural communities surrounding Alexandria, fostering financial inclusion and expanding the bank’s customer base.</w:t>
      </w:r>
    </w:p>
    <w:p>
      <w:pPr>
        <w:numPr>
          <w:ilvl w:val="0"/>
          <w:numId w:val="1001"/>
        </w:numPr>
        <w:pStyle w:val="Compact"/>
      </w:pPr>
      <w:r>
        <w:rPr>
          <w:bCs/>
          <w:b/>
        </w:rPr>
        <w:t xml:space="preserve">Sustainability Focus:</w:t>
      </w:r>
      <w:r>
        <w:t xml:space="preserve"> </w:t>
      </w:r>
      <w:r>
        <w:t xml:space="preserve">As global banks emphasize ESG (Environmental, Social, and Governance) criteria, Alexandrian bankers should be trained to advise clients on green financing options, particularly for sustainable port operations and renewable energy projects.</w:t>
      </w:r>
    </w:p>
    <w:bookmarkEnd w:id="30"/>
    <w:bookmarkStart w:id="31" w:name="conclusion"/>
    <w:p>
      <w:pPr>
        <w:pStyle w:val="Heading2"/>
      </w:pPr>
      <w:r>
        <w:t xml:space="preserve">7. Conclusion</w:t>
      </w:r>
    </w:p>
    <w:p>
      <w:pPr>
        <w:pStyle w:val="FirstParagraph"/>
      </w:pPr>
      <w:r>
        <w:t xml:space="preserve">The role of the banker in Egypt Alexandria is at a crossroads. No longer just managers of deposits and loans, they are strategic partners in economic development, digital enablers for financial inclusion, and guardians of regulatory compliance. The unique characteristics of the Alexandrian market—its historical depth, its commercial vibrancy, and its demographic diversity—demand a nuanced approach from banking professionals.</w:t>
      </w:r>
    </w:p>
    <w:p>
      <w:pPr>
        <w:pStyle w:val="BodyText"/>
      </w:pPr>
      <w:r>
        <w:t xml:space="preserve">For Egypt Alexandria to realize its full potential as a regional financial hub, banks must invest in their human capital. By empowering bankers with the right tools, knowledge, and cultural understanding, financial institutions can drive sustainable growth and stability. The future of banking in this region lies not in replacing the banker with technology, but in enhancing the banker’s capacity to serve as a trusted advisor in a rapidly changing world.</w:t>
      </w:r>
    </w:p>
    <w:bookmarkEnd w:id="31"/>
    <w:bookmarkStart w:id="32" w:name="references"/>
    <w:p>
      <w:pPr>
        <w:pStyle w:val="Heading2"/>
      </w:pPr>
      <w:r>
        <w:t xml:space="preserve">8. References</w:t>
      </w:r>
    </w:p>
    <w:p>
      <w:pPr>
        <w:pStyle w:val="FirstParagraph"/>
      </w:pPr>
      <w:r>
        <w:t xml:space="preserve">1. Central Bank of Egypt (CBE). (2023). Annual Report on Financial Stability and Regulatory Updates.</w:t>
      </w:r>
    </w:p>
    <w:p>
      <w:pPr>
        <w:pStyle w:val="BodyText"/>
      </w:pPr>
      <w:r>
        <w:t xml:space="preserve">2. World Bank Group. (2022). "Egypt Economic Monitor: Navigating the Digital Transition." Washington, DC.</w:t>
      </w:r>
    </w:p>
    <w:p>
      <w:pPr>
        <w:pStyle w:val="BodyText"/>
      </w:pPr>
      <w:r>
        <w:t xml:space="preserve">3. Alexandria Chamber of Commerce. (2021). "The State of SMEs in Northern Egypt: Challenges and Opportunities."</w:t>
      </w:r>
    </w:p>
    <w:p>
      <w:pPr>
        <w:pStyle w:val="BodyText"/>
      </w:pPr>
      <w:r>
        <w:t xml:space="preserve">4. International Monetary Fund (IMF). (2023). "Article IV Consultation with the Arab Republic of Egypt." Washington, DC.</w:t>
      </w:r>
    </w:p>
    <w:p>
      <w:pPr>
        <w:pStyle w:val="BodyText"/>
      </w:pPr>
      <w:r>
        <w:t xml:space="preserve">5. El-Sakka, M., &amp; Hassan, A. (2019). "Banking Sector Reforms in Egypt: Progress and Prospects." Journal of African Business.</w:t>
      </w:r>
    </w:p>
    <w:p>
      <w:pPr>
        <w:pStyle w:val="BodyText"/>
      </w:pPr>
      <w:r>
        <w:t xml:space="preserve">6. Ministry of Investment and Foreign Economic Cooperation (MIFECA). (2023). "Investment Climate in Alexandria Governorate."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Egypt Alexandria: Strategic Adaptations for Regional Financial Stability</dc:title>
  <dc:creator/>
  <dc:language>en</dc:language>
  <cp:keywords/>
  <dcterms:created xsi:type="dcterms:W3CDTF">2026-07-29T15:35:38Z</dcterms:created>
  <dcterms:modified xsi:type="dcterms:W3CDTF">2026-07-29T15:35:38Z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