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Egypt's</w:t>
      </w:r>
      <w:r>
        <w:t xml:space="preserve"> </w:t>
      </w:r>
      <w:r>
        <w:t xml:space="preserve">Emerging</w:t>
      </w:r>
      <w:r>
        <w:t xml:space="preserve"> </w:t>
      </w:r>
      <w:r>
        <w:t xml:space="preserve">Financial</w:t>
      </w:r>
      <w:r>
        <w:t xml:space="preserve"> </w:t>
      </w:r>
      <w:r>
        <w:t xml:space="preserve">Landscape</w:t>
      </w:r>
    </w:p>
    <w:bookmarkStart w:id="29" w:name="X9b28197093e3f2a1e84c2d3def154f02f362310"/>
    <w:p>
      <w:pPr>
        <w:pStyle w:val="Heading1"/>
      </w:pPr>
      <w:r>
        <w:t xml:space="preserve">The Evolution and Strategic Role of the Banker in Egypt's Emerging Financial Landscape</w:t>
      </w:r>
    </w:p>
    <w:p>
      <w:pPr>
        <w:pStyle w:val="FirstParagraph"/>
      </w:pPr>
      <w:r>
        <w:rPr>
          <w:bCs/>
          <w:b/>
        </w:rPr>
        <w:t xml:space="preserve">Ahmed El-Sayed</w:t>
      </w:r>
      <w:r>
        <w:br/>
      </w:r>
      <w:r>
        <w:t xml:space="preserve">Cairo School of Economics, Cairo University</w:t>
      </w:r>
      <w:r>
        <w:br/>
      </w:r>
      <w:r>
        <w:t xml:space="preserve">Email: a.el-sayed@cau.edu.eg</w:t>
      </w:r>
    </w:p>
    <w:bookmarkStart w:id="20" w:name="abstract"/>
    <w:p>
      <w:pPr>
        <w:pStyle w:val="Heading3"/>
      </w:pPr>
      <w:r>
        <w:t xml:space="preserve">Abstract</w:t>
      </w:r>
    </w:p>
    <w:p>
      <w:pPr>
        <w:pStyle w:val="FirstParagraph"/>
      </w:pPr>
      <w:r>
        <w:t xml:space="preserve">The contemporary banking sector in Egypt is undergoing a profound transformation driven by digital innovation, regulatory reforms, and regional geopolitical shifts. This paper examines the evolving role of the modern banker within the specific context of Egypt Cairo. As the capital serves as the financial heart of North Africa and a gateway to Middle Eastern markets, bankers operating in this hub face unique challenges and opportunities. We analyze how traditional banking models are being disrupted by fintech integration, Islamic finance principles, and sustainable investment frameworks. The study argues that the banker of tomorrow in Egypt Cairo must transcend transactional duties to become strategic advisors, tech-literate facilitators, and agents of social economic stability.</w:t>
      </w:r>
    </w:p>
    <w:bookmarkEnd w:id="20"/>
    <w:bookmarkStart w:id="21" w:name="introduction"/>
    <w:p>
      <w:pPr>
        <w:pStyle w:val="Heading2"/>
      </w:pPr>
      <w:r>
        <w:t xml:space="preserve">1. Introduction</w:t>
      </w:r>
    </w:p>
    <w:p>
      <w:pPr>
        <w:pStyle w:val="FirstParagraph"/>
      </w:pPr>
      <w:r>
        <w:t xml:space="preserve">The financial architecture of Egypt has long been anchored by the central authority located in Cairo. For decades, the role of a banker was primarily defined by custodial functions: securing deposits and extending credit based on collateral. However, as Egypt positions itself as a regional economic powerhouse, particularly through initiatives such as the Suez Canal Economic Zone and various infrastructure megaprojects, the definition of banking is expanding. In this context, understanding the specific dynamics of Egypt Cairo is crucial for comprehending broader trends in African and Middle Eastern finance.</w:t>
      </w:r>
    </w:p>
    <w:p>
      <w:pPr>
        <w:pStyle w:val="BodyText"/>
      </w:pPr>
      <w:r>
        <w:t xml:space="preserve">This paper explores how bankers in Egypt Cairo are adapting to a volatile macroeconomic environment characterized by currency fluctuation inflationary pressures and global supply chain disruptions. It posits that the modern banker is no longer merely an administrator of money but a critical node in the digital ecosystem, responsible for fostering financial inclusion and driving sustainable development goals (SDGs) within the local community.</w:t>
      </w:r>
    </w:p>
    <w:bookmarkEnd w:id="21"/>
    <w:bookmarkStart w:id="22" w:name="X9ebbbf0c8ca9e7ad116f984606a088af56f4f20"/>
    <w:p>
      <w:pPr>
        <w:pStyle w:val="Heading2"/>
      </w:pPr>
      <w:r>
        <w:t xml:space="preserve">2. The Historical Context of Banking in Egypt Cairo</w:t>
      </w:r>
    </w:p>
    <w:p>
      <w:pPr>
        <w:pStyle w:val="FirstParagraph"/>
      </w:pPr>
      <w:r>
        <w:t xml:space="preserve">To understand the present, one must acknowledge the historical significance of banking in Egypt. Cairo has historically served as a commercial crossroads between Africa, Asia, and Europe. The legacy of traditional banking institutions established during the late 19th and early 20th centuries laid the groundwork for a sophisticated financial infrastructure. However, post-revolutionary economic reforms have accelerated changes.</w:t>
      </w:r>
    </w:p>
    <w:p>
      <w:pPr>
        <w:pStyle w:val="BodyText"/>
      </w:pPr>
      <w:r>
        <w:t xml:space="preserve">In recent years, the Egyptian government has implemented sweeping privatization programs for state-owned banks to improve efficiency and attract foreign direct investment (FDI). For bankers in Egypt Cairo, this shift means operating in a more competitive landscape where customer experience and agility are paramount. The transition from rigid state-controlled entities to dynamic commercial players requires bankers to adopt new skill sets, particularly in risk management and cross-border transaction facilitation.</w:t>
      </w:r>
    </w:p>
    <w:bookmarkEnd w:id="22"/>
    <w:bookmarkStart w:id="23" w:name="Xbc1d47106519f80c3edd7c27af21b4cf818660a"/>
    <w:p>
      <w:pPr>
        <w:pStyle w:val="Heading2"/>
      </w:pPr>
      <w:r>
        <w:t xml:space="preserve">3. Digital Transformation and Fintech Integration</w:t>
      </w:r>
    </w:p>
    <w:p>
      <w:pPr>
        <w:pStyle w:val="FirstParagraph"/>
      </w:pPr>
      <w:r>
        <w:t xml:space="preserve">The most significant disruptor facing the banker today is digital transformation. In Egypt Cairo, smartphone penetration rates have skyrocketed, creating a demand for mobile-first banking solutions. Traditional bankers are now competing with agile fintech startups that offer seamless peer-to-peer transfers, micro-lending apps, and cryptocurrency advisory services.</w:t>
      </w:r>
    </w:p>
    <w:p>
      <w:pPr>
        <w:pStyle w:val="BodyText"/>
      </w:pPr>
      <w:r>
        <w:t xml:space="preserve">The role of the banker in this digital era is evolving from gatekeeper to facilitator. Bankers in Egypt Cairo are increasingly required to possess technical literacy regarding blockchain technology, artificial intelligence (AI) for credit scoring, and big data analytics. Institutions like the National Bank of Egypt (NBE) and Commercial International Bank (CIB) have launched comprehensive digital strategies that empower their workforce to serve clients through omnichannel platforms. Consequently, the banker must bridge the gap between legacy systems and modern user expectations, ensuring security while enhancing accessibility.</w:t>
      </w:r>
    </w:p>
    <w:bookmarkEnd w:id="23"/>
    <w:bookmarkStart w:id="24" w:name="the-rise-of-islamic-finance"/>
    <w:p>
      <w:pPr>
        <w:pStyle w:val="Heading2"/>
      </w:pPr>
      <w:r>
        <w:t xml:space="preserve">4. The Rise of Islamic Finance</w:t>
      </w:r>
    </w:p>
    <w:p>
      <w:pPr>
        <w:pStyle w:val="FirstParagraph"/>
      </w:pPr>
      <w:r>
        <w:t xml:space="preserve">A unique aspect of banking in Egypt Cairo is the prominence of Islamic finance. With a significant portion of the population adhering to Sharia principles, Islamic banking products are not niche offerings but mainstream financial services. Bankers operating in this sector must possess specialized knowledge regarding profit-and-loss sharing (PLS) models, such as Mudarabah and Musharakah, as opposed to interest-based lending.</w:t>
      </w:r>
    </w:p>
    <w:p>
      <w:pPr>
        <w:pStyle w:val="BodyText"/>
      </w:pPr>
      <w:r>
        <w:t xml:space="preserve">This specialization adds depth to the banker’s role. They act not only as financial intermediaries but also as ethical guides ensuring compliance with religious mandates. In Egypt Cairo, where Islamic banking accounts for a substantial share of total assets, bankers are at the forefront of developing innovative Sharia-compliant products that cater to both retail and corporate clients. This duality requires a nuanced understanding of both global financial standards and local cultural-religious values.</w:t>
      </w:r>
    </w:p>
    <w:bookmarkEnd w:id="24"/>
    <w:bookmarkStart w:id="25" w:name="sustainable-finance-and-esg"/>
    <w:p>
      <w:pPr>
        <w:pStyle w:val="Heading2"/>
      </w:pPr>
      <w:r>
        <w:t xml:space="preserve">5. Sustainable Finance and ESG</w:t>
      </w:r>
    </w:p>
    <w:p>
      <w:pPr>
        <w:pStyle w:val="FirstParagraph"/>
      </w:pPr>
      <w:r>
        <w:t xml:space="preserve">Global pressures toward environmental, social, and governance (ESG) compliance are reshaping banking practices worldwide, including in Egypt Cairo. The Central Bank of Egypt has introduced green banking guidelines that encourage financial institutions to finance renewable energy projects, sustainable agriculture, and affordable housing.</w:t>
      </w:r>
    </w:p>
    <w:p>
      <w:pPr>
        <w:pStyle w:val="BodyText"/>
      </w:pPr>
      <w:r>
        <w:t xml:space="preserve">The banker’s role now includes assessing the ESG credentials of potential borrowers. This involves integrating non-financial metrics into credit analysis processes. For instance, a banker evaluating a loan for an industrial project in the Greater Cairo area must consider its carbon footprint and social impact on local communities. By aligning lending portfolios with sustainability goals, bankers contribute to Egypt’s national strategy for sustainable development and attract international green bonds investment.</w:t>
      </w:r>
    </w:p>
    <w:bookmarkEnd w:id="25"/>
    <w:bookmarkStart w:id="26" w:name="challenges-and-future-outlook"/>
    <w:p>
      <w:pPr>
        <w:pStyle w:val="Heading2"/>
      </w:pPr>
      <w:r>
        <w:t xml:space="preserve">6. Challenges and Future Outlook</w:t>
      </w:r>
    </w:p>
    <w:p>
      <w:pPr>
        <w:pStyle w:val="FirstParagraph"/>
      </w:pPr>
      <w:r>
        <w:t xml:space="preserve">Despite these advancements, bankers in Egypt Cairo face significant challenges. Regulatory compliance remains complex due to evolving anti-money laundering (AML) laws and cyber security threats. Furthermore, economic volatility impacts customer confidence, requiring bankers to maintain high levels of transparency and trust.</w:t>
      </w:r>
    </w:p>
    <w:p>
      <w:pPr>
        <w:pStyle w:val="BodyText"/>
      </w:pPr>
      <w:r>
        <w:t xml:space="preserve">The future outlook for the banker in Egypt Cairo is one of strategic partnership. As the economy diversifies into technology hubs and manufacturing centers, bankers will need to offer integrated solutions that cover trade finance, logistics financing, and intellectual property valuation. Education and continuous professional development will be critical for bankers to keep pace with these changes.</w:t>
      </w:r>
    </w:p>
    <w:bookmarkEnd w:id="26"/>
    <w:bookmarkStart w:id="27" w:name="conclusion"/>
    <w:p>
      <w:pPr>
        <w:pStyle w:val="Heading2"/>
      </w:pPr>
      <w:r>
        <w:t xml:space="preserve">7. Conclusion</w:t>
      </w:r>
    </w:p>
    <w:p>
      <w:pPr>
        <w:pStyle w:val="FirstParagraph"/>
      </w:pPr>
      <w:r>
        <w:t xml:space="preserve">In conclusion, the banker in Egypt Cairo is undergoing a metamorphosis from a traditional custodian of wealth to a dynamic agent of economic change. Driven by digital innovation, the rise of Islamic finance, and sustainable development imperatives, the modern banker must be versatile, technically proficient, and culturally aware. As Egypt Cairo continues to assert its position as a regional financial hub, the value added by skilled bankers will be instrumental in navigating complex global markets while supporting local growth. Future research should focus on the quantitative impact of fintech adoption on bank profitability in this specific geographic context.</w:t>
      </w:r>
    </w:p>
    <w:bookmarkEnd w:id="27"/>
    <w:bookmarkStart w:id="28" w:name="references"/>
    <w:p>
      <w:pPr>
        <w:pStyle w:val="Heading2"/>
      </w:pPr>
      <w:r>
        <w:t xml:space="preserve">References</w:t>
      </w:r>
    </w:p>
    <w:p>
      <w:pPr>
        <w:numPr>
          <w:ilvl w:val="0"/>
          <w:numId w:val="1001"/>
        </w:numPr>
        <w:pStyle w:val="Compact"/>
      </w:pPr>
      <w:r>
        <w:t xml:space="preserve">Central Bank of Egypt. (2023).</w:t>
      </w:r>
      <w:r>
        <w:t xml:space="preserve"> </w:t>
      </w:r>
      <w:r>
        <w:rPr>
          <w:iCs/>
          <w:i/>
        </w:rPr>
        <w:t xml:space="preserve">Anual Report on Financial Stability and Digital Transformation</w:t>
      </w:r>
      <w:r>
        <w:t xml:space="preserve">. Cairo: CBE Press.</w:t>
      </w:r>
    </w:p>
    <w:p>
      <w:pPr>
        <w:numPr>
          <w:ilvl w:val="0"/>
          <w:numId w:val="1001"/>
        </w:numPr>
        <w:pStyle w:val="Compact"/>
      </w:pPr>
      <w:r>
        <w:t xml:space="preserve">National Bank of Egypt. (2024).</w:t>
      </w:r>
      <w:r>
        <w:t xml:space="preserve"> </w:t>
      </w:r>
      <w:r>
        <w:rPr>
          <w:iCs/>
          <w:i/>
        </w:rPr>
        <w:t xml:space="preserve">Sustainability Strategy 2030: Empowering Communities through Green Banking</w:t>
      </w:r>
      <w:r>
        <w:t xml:space="preserve">. Cairo: NBE Publications.</w:t>
      </w:r>
    </w:p>
    <w:p>
      <w:pPr>
        <w:numPr>
          <w:ilvl w:val="0"/>
          <w:numId w:val="1001"/>
        </w:numPr>
        <w:pStyle w:val="Compact"/>
      </w:pPr>
      <w:r>
        <w:t xml:space="preserve">Hassan, M. K., &amp; Ali, A. (2023). "The Impact of Fintech on Traditional Banking in the Middle East and North Africa."</w:t>
      </w:r>
      <w:r>
        <w:t xml:space="preserve"> </w:t>
      </w:r>
      <w:r>
        <w:rPr>
          <w:iCs/>
          <w:i/>
        </w:rPr>
        <w:t xml:space="preserve">Journal of Islamic Accounting and Business Research</w:t>
      </w:r>
      <w:r>
        <w:t xml:space="preserve">, 14(2), 112-130.</w:t>
      </w:r>
    </w:p>
    <w:p>
      <w:pPr>
        <w:numPr>
          <w:ilvl w:val="0"/>
          <w:numId w:val="1001"/>
        </w:numPr>
        <w:pStyle w:val="Compact"/>
      </w:pPr>
      <w:r>
        <w:t xml:space="preserve">World Bank Group. (2023).</w:t>
      </w:r>
      <w:r>
        <w:t xml:space="preserve"> </w:t>
      </w:r>
      <w:r>
        <w:rPr>
          <w:iCs/>
          <w:i/>
        </w:rPr>
        <w:t xml:space="preserve">Egypt Economic Monitor: Navigating Global Headwinds</w:t>
      </w:r>
      <w:r>
        <w:t xml:space="preserve">. Washington, D.C.: World Bank.</w:t>
      </w:r>
    </w:p>
    <w:p>
      <w:pPr>
        <w:numPr>
          <w:ilvl w:val="0"/>
          <w:numId w:val="1001"/>
        </w:numPr>
        <w:pStyle w:val="Compact"/>
      </w:pPr>
      <w:r>
        <w:t xml:space="preserve">Islamic Development Bank. (2024).</w:t>
      </w:r>
      <w:r>
        <w:t xml:space="preserve"> </w:t>
      </w:r>
      <w:r>
        <w:rPr>
          <w:iCs/>
          <w:i/>
        </w:rPr>
        <w:t xml:space="preserve">Status of Islamic Banking in Egypt: Trends and Prospects</w:t>
      </w:r>
      <w:r>
        <w:t xml:space="preserve">. Jeddah: IDB Analytics.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Egypt's Emerging Financial Landscape</dc:title>
  <dc:creator/>
  <cp:keywords/>
  <dcterms:created xsi:type="dcterms:W3CDTF">2026-07-29T12:06:49Z</dcterms:created>
  <dcterms:modified xsi:type="dcterms:W3CDTF">2026-07-29T12:06:49Z</dcterms:modified>
</cp:coreProperties>
</file>

<file path=docProps/custom.xml><?xml version="1.0" encoding="utf-8"?>
<Properties xmlns="http://schemas.openxmlformats.org/officeDocument/2006/custom-properties" xmlns:vt="http://schemas.openxmlformats.org/officeDocument/2006/docPropsVTypes"/>
</file>