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Finance: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Germany</w:t>
      </w:r>
      <w:r>
        <w:t xml:space="preserve"> </w:t>
      </w:r>
      <w:r>
        <w:t xml:space="preserve">Berlin</w:t>
      </w:r>
    </w:p>
    <w:bookmarkStart w:id="26" w:name="X7cf6179d6717ad2349ae3ae3d37af938815c250"/>
    <w:p>
      <w:pPr>
        <w:pStyle w:val="Heading1"/>
      </w:pPr>
      <w:r>
        <w:t xml:space="preserve">The Evolving Role of the Banker in Modern Finance: A Strategic Analysis of the Germany Berlin Financial Hub</w:t>
      </w:r>
    </w:p>
    <w:p>
      <w:pPr>
        <w:pStyle w:val="FirstParagraph"/>
      </w:pPr>
      <w:r>
        <w:t xml:space="preserve">Dr. Alexander Weber</w:t>
      </w:r>
      <w:r>
        <w:br/>
      </w:r>
      <w:r>
        <w:t xml:space="preserve">Institute for European Financial Studies</w:t>
      </w:r>
      <w:r>
        <w:br/>
      </w:r>
      <w:r>
        <w:t xml:space="preserve">Conference on Banking Innovation and Sustainability 2024</w:t>
      </w:r>
      <w:r>
        <w:br/>
      </w:r>
      <w:r>
        <w:t xml:space="preserve">Berlin, Germany | October 15-17, 2024</w:t>
      </w:r>
    </w:p>
    <w:p>
      <w:pPr>
        <w:pStyle w:val="BodyText"/>
      </w:pPr>
      <w:r>
        <w:rPr>
          <w:bCs/>
          <w:b/>
        </w:rPr>
        <w:t xml:space="preserve">Abstract:</w:t>
      </w:r>
      <w:r>
        <w:t xml:space="preserve"> </w:t>
      </w:r>
      <w:r>
        <w:t xml:space="preserve">The financial landscape of Europe is undergoing a profound transformation, driven by digitalization, regulatory shifts, and changing consumer behaviors. At the heart of this transition lies the figure of the</w:t>
      </w:r>
      <w:r>
        <w:t xml:space="preserve"> </w:t>
      </w:r>
      <w:r>
        <w:rPr>
          <w:bCs/>
          <w:b/>
        </w:rPr>
        <w:t xml:space="preserve">Banker</w:t>
      </w:r>
      <w:r>
        <w:t xml:space="preserve">. This paper examines the shifting responsibilities and strategic importance of the</w:t>
      </w:r>
      <w:r>
        <w:t xml:space="preserve"> </w:t>
      </w:r>
      <w:r>
        <w:rPr>
          <w:bCs/>
          <w:b/>
        </w:rPr>
        <w:t xml:space="preserve">Banker</w:t>
      </w:r>
      <w:r>
        <w:t xml:space="preserve"> </w:t>
      </w:r>
      <w:r>
        <w:t xml:space="preserve">within one of Europe’s most dynamic economic centers:</w:t>
      </w:r>
      <w:r>
        <w:t xml:space="preserve"> </w:t>
      </w:r>
      <w:r>
        <w:rPr>
          <w:bCs/>
          <w:b/>
        </w:rPr>
        <w:t xml:space="preserve">Germany Berlin</w:t>
      </w:r>
      <w:r>
        <w:t xml:space="preserve">. By analyzing case studies from major financial institutions headquartered in or operating significantly out of Berlin, we explore how traditional banking roles are being redefined. The study highlights the convergence of fintech innovation with established German banking principles, positioning the modern</w:t>
      </w:r>
      <w:r>
        <w:t xml:space="preserve"> </w:t>
      </w:r>
      <w:r>
        <w:rPr>
          <w:bCs/>
          <w:b/>
        </w:rPr>
        <w:t xml:space="preserve">Banker</w:t>
      </w:r>
      <w:r>
        <w:t xml:space="preserve"> </w:t>
      </w:r>
      <w:r>
        <w:t xml:space="preserve">not merely as a custodian of capital, but as a strategic advisor in an increasingly complex economic environment specific to the</w:t>
      </w:r>
      <w:r>
        <w:t xml:space="preserve"> </w:t>
      </w:r>
      <w:r>
        <w:rPr>
          <w:bCs/>
          <w:b/>
        </w:rPr>
        <w:t xml:space="preserve">Germany Berlin</w:t>
      </w:r>
      <w:r>
        <w:t xml:space="preserve"> </w:t>
      </w:r>
      <w:r>
        <w:t xml:space="preserve">market context.</w:t>
      </w:r>
    </w:p>
    <w:bookmarkStart w:id="20" w:name="introduction"/>
    <w:p>
      <w:pPr>
        <w:pStyle w:val="Heading2"/>
      </w:pPr>
      <w:r>
        <w:t xml:space="preserve">1. Introduction</w:t>
      </w:r>
    </w:p>
    <w:p>
      <w:pPr>
        <w:pStyle w:val="FirstParagraph"/>
      </w:pPr>
      <w:r>
        <w:t xml:space="preserve">The city of Berlin has emerged not only as Germany's capital but also as a burgeoning hub for financial technology and innovative banking practices. While Frankfurt remains the historical heart of German finance, characterized by its concentration of major banks and regulatory bodies,</w:t>
      </w:r>
      <w:r>
        <w:t xml:space="preserve"> </w:t>
      </w:r>
      <w:r>
        <w:rPr>
          <w:bCs/>
          <w:b/>
        </w:rPr>
        <w:t xml:space="preserve">Germany Berlin</w:t>
      </w:r>
      <w:r>
        <w:t xml:space="preserve"> </w:t>
      </w:r>
      <w:r>
        <w:t xml:space="preserve">represents the vanguard of modern financial disruption. It is here that startups, venture capital firms, and traditional banks are engaging in a symbiotic relationship to reshape the future of money.</w:t>
      </w:r>
    </w:p>
    <w:p>
      <w:pPr>
        <w:pStyle w:val="BodyText"/>
      </w:pPr>
      <w:r>
        <w:t xml:space="preserve">In this context, the role of the individual practitioner—the</w:t>
      </w:r>
      <w:r>
        <w:t xml:space="preserve"> </w:t>
      </w:r>
      <w:r>
        <w:rPr>
          <w:bCs/>
          <w:b/>
        </w:rPr>
        <w:t xml:space="preserve">BankerGermany Berlin</w:t>
      </w:r>
      <w:r>
        <w:t xml:space="preserve"> </w:t>
      </w:r>
      <w:r>
        <w:t xml:space="preserve">is contingent upon their ability to redefine the</w:t>
      </w:r>
      <w:r>
        <w:t xml:space="preserve"> </w:t>
      </w:r>
      <w:r>
        <w:rPr>
          <w:bCs/>
          <w:b/>
        </w:rPr>
        <w:t xml:space="preserve">Banker</w:t>
      </w:r>
      <w:r>
        <w:t xml:space="preserve">'s role from transactional processing to value-added strategic consulting.</w:t>
      </w:r>
    </w:p>
    <w:bookmarkEnd w:id="20"/>
    <w:bookmarkStart w:id="21" w:name="the-traditional-vs.-modern-banker"/>
    <w:p>
      <w:pPr>
        <w:pStyle w:val="Heading2"/>
      </w:pPr>
      <w:r>
        <w:t xml:space="preserve">2. The Traditional vs. Modern Banker</w:t>
      </w:r>
    </w:p>
    <w:p>
      <w:pPr>
        <w:pStyle w:val="FirstParagraph"/>
      </w:pPr>
      <w:r>
        <w:t xml:space="preserve">To understand the current trajectory, one must first appreciate the historical weight carried by German banking culture. For decades, the "Hausbank" (house bank) model dominated Germany, emphasizing long-term relationships and conservative lending practices. The</w:t>
      </w:r>
      <w:r>
        <w:t xml:space="preserve"> </w:t>
      </w:r>
      <w:r>
        <w:rPr>
          <w:bCs/>
          <w:b/>
        </w:rPr>
        <w:t xml:space="preserve">Banker</w:t>
      </w:r>
      <w:r>
        <w:t xml:space="preserve"> </w:t>
      </w:r>
      <w:r>
        <w:t xml:space="preserve">was expected to be a trusted advisor who understood the family business or individual client deeply over decades.</w:t>
      </w:r>
    </w:p>
    <w:p>
      <w:pPr>
        <w:pStyle w:val="BodyText"/>
      </w:pPr>
      <w:r>
        <w:t xml:space="preserve">However, the rise of digital banking in recent years has challenged this model. In</w:t>
      </w:r>
      <w:r>
        <w:t xml:space="preserve"> </w:t>
      </w:r>
      <w:r>
        <w:rPr>
          <w:bCs/>
          <w:b/>
        </w:rPr>
        <w:t xml:space="preserve">Germany Berlin</w:t>
      </w:r>
      <w:r>
        <w:t xml:space="preserve">, where tech-savvy demographics and a high density of startups coexist, expectations have shifted. Clients no longer view the relationship as purely long-term or static; they demand real-time data access, personalized algorithms for investment advice, and seamless mobile experiences. Consequently, the modern</w:t>
      </w:r>
      <w:r>
        <w:t xml:space="preserve"> </w:t>
      </w:r>
      <w:r>
        <w:rPr>
          <w:bCs/>
          <w:b/>
        </w:rPr>
        <w:t xml:space="preserve">Banker</w:t>
      </w:r>
      <w:r>
        <w:t xml:space="preserve"> </w:t>
      </w:r>
      <w:r>
        <w:t xml:space="preserve">in this region must bridge two worlds: the reliability and security associated with traditional German banking standards, and the speed and innovation characteristic of Silicon Valley-inspired fintech.</w:t>
      </w:r>
    </w:p>
    <w:bookmarkEnd w:id="21"/>
    <w:bookmarkStart w:id="22" w:name="the-germany-berlin-financial-ecosystem"/>
    <w:p>
      <w:pPr>
        <w:pStyle w:val="Heading2"/>
      </w:pPr>
      <w:r>
        <w:t xml:space="preserve">3. The Germany Berlin Financial Ecosystem</w:t>
      </w:r>
    </w:p>
    <w:p>
      <w:pPr>
        <w:pStyle w:val="FirstParagraph"/>
      </w:pPr>
      <w:r>
        <w:rPr>
          <w:bCs/>
          <w:b/>
        </w:rPr>
        <w:t xml:space="preserve">Germany Berlin</w:t>
      </w:r>
      <w:r>
        <w:t xml:space="preserve"> </w:t>
      </w:r>
      <w:r>
        <w:t xml:space="preserve">offers a unique ecosystem that influences how Bankers operate. Several factors contribute to this distinct environment:</w:t>
      </w:r>
    </w:p>
    <w:p>
      <w:pPr>
        <w:numPr>
          <w:ilvl w:val="0"/>
          <w:numId w:val="1001"/>
        </w:numPr>
        <w:pStyle w:val="Compact"/>
      </w:pPr>
      <w:r>
        <w:rPr>
          <w:bCs/>
          <w:b/>
        </w:rPr>
        <w:t xml:space="preserve">Polycentric Banking Structure:</w:t>
      </w:r>
    </w:p>
    <w:p>
      <w:pPr>
        <w:numPr>
          <w:ilvl w:val="0"/>
          <w:numId w:val="1001"/>
        </w:numPr>
        <w:pStyle w:val="Compact"/>
      </w:pPr>
      <w:r>
        <w:rPr>
          <w:bCs/>
          <w:b/>
        </w:rPr>
        <w:t xml:space="preserve">Regulatory Environment:</w:t>
      </w:r>
      <w:r>
        <w:t xml:space="preserve">Banker in Berlin must be adept at integrating these compliance requirements into user-friendly digital interfaces, a challenge known as "compliance by design."</w:t>
      </w:r>
    </w:p>
    <w:p>
      <w:pPr>
        <w:numPr>
          <w:ilvl w:val="0"/>
          <w:numId w:val="1001"/>
        </w:numPr>
        <w:pStyle w:val="Compact"/>
      </w:pPr>
      <w:r>
        <w:rPr>
          <w:bCs/>
          <w:b/>
        </w:rPr>
        <w:t xml:space="preserve">Talent Migration:</w:t>
      </w:r>
      <w:r>
        <w:t xml:space="preserve">Banker based in</w:t>
      </w:r>
      <w:r>
        <w:t xml:space="preserve"> </w:t>
      </w:r>
      <w:r>
        <w:rPr>
          <w:bCs/>
          <w:b/>
        </w:rPr>
        <w:t xml:space="preserve">Germany Berlin</w:t>
      </w:r>
      <w:r>
        <w:t xml:space="preserve">.</w:t>
      </w:r>
    </w:p>
    <w:bookmarkEnd w:id="22"/>
    <w:bookmarkStart w:id="23" w:name="X784fd75ac24ab1021e7ec3d3ccacab2fb71e6ac"/>
    <w:p>
      <w:pPr>
        <w:pStyle w:val="Heading2"/>
      </w:pPr>
      <w:r>
        <w:t xml:space="preserve">4. Strategic Shifts: The Banker as Tech Integrator</w:t>
      </w:r>
    </w:p>
    <w:p>
      <w:pPr>
        <w:pStyle w:val="FirstParagraph"/>
      </w:pPr>
      <w:r>
        <w:t xml:space="preserve">A significant finding of our analysis is the increasing demand for technical literacy among Bankers operating in Berlin. It is no longer sufficient to have a degree in finance or economics. The successful</w:t>
      </w:r>
      <w:r>
        <w:t xml:space="preserve"> </w:t>
      </w:r>
      <w:r>
        <w:rPr>
          <w:bCs/>
          <w:b/>
        </w:rPr>
        <w:t xml:space="preserve">Banker</w:t>
      </w:r>
      <w:r>
        <w:t xml:space="preserve"> </w:t>
      </w:r>
      <w:r>
        <w:t xml:space="preserve">today must understand API integrations, blockchain fundamentals, and data analytics.</w:t>
      </w:r>
    </w:p>
    <w:p>
      <w:pPr>
        <w:pStyle w:val="BodyText"/>
      </w:pPr>
      <w:r>
        <w:t xml:space="preserve">We observe a trend where traditional private wealth management teams in Berlin are collaborating directly with software engineers from local fintech startups. This collaboration ensures that the advice provided by the</w:t>
      </w:r>
      <w:r>
        <w:t xml:space="preserve"> </w:t>
      </w:r>
      <w:r>
        <w:rPr>
          <w:bCs/>
          <w:b/>
        </w:rPr>
        <w:t xml:space="preserve">Banker</w:t>
      </w:r>
      <w:r>
        <w:t xml:space="preserve"> </w:t>
      </w:r>
      <w:r>
        <w:t xml:space="preserve">is backed by cutting-edge technology without compromising the security standards expected in Germany. For instance, robo-advisory platforms are being augmented by human Bankers who provide emotional intelligence and complex estate planning services that algorithms cannot yet replicate effectively.</w:t>
      </w:r>
    </w:p>
    <w:p>
      <w:pPr>
        <w:pStyle w:val="BodyText"/>
      </w:pPr>
      <w:r>
        <w:t xml:space="preserve">This hybrid model is particularly relevant in</w:t>
      </w:r>
      <w:r>
        <w:t xml:space="preserve"> </w:t>
      </w:r>
      <w:r>
        <w:rPr>
          <w:bCs/>
          <w:b/>
        </w:rPr>
        <w:t xml:space="preserve">Germany Berlin</w:t>
      </w:r>
      <w:r>
        <w:t xml:space="preserve">, where the cultural appreciation for engineering excellence meets the need for financial sophistication. The</w:t>
      </w:r>
      <w:r>
        <w:t xml:space="preserve"> </w:t>
      </w:r>
      <w:r>
        <w:rPr>
          <w:bCs/>
          <w:b/>
        </w:rPr>
        <w:t xml:space="preserve">Banker</w:t>
      </w:r>
      <w:r>
        <w:t xml:space="preserve"> </w:t>
      </w:r>
      <w:r>
        <w:t xml:space="preserve">acts as the translator between technological capabilities and client needs, ensuring that innovation serves human aspirations rather than replacing them entirely.</w:t>
      </w:r>
    </w:p>
    <w:bookmarkEnd w:id="23"/>
    <w:bookmarkStart w:id="24" w:name="challenges-facing-the-modern-banker"/>
    <w:p>
      <w:pPr>
        <w:pStyle w:val="Heading2"/>
      </w:pPr>
      <w:r>
        <w:t xml:space="preserve">5. Challenges Facing the Modern Banker</w:t>
      </w:r>
    </w:p>
    <w:p>
      <w:pPr>
        <w:pStyle w:val="FirstParagraph"/>
      </w:pPr>
      <w:r>
        <w:t xml:space="preserve">Despite the opportunities, Bankers in Berlin face significant hurdles:</w:t>
      </w:r>
    </w:p>
    <w:p>
      <w:pPr>
        <w:numPr>
          <w:ilvl w:val="0"/>
          <w:numId w:val="1002"/>
        </w:numPr>
        <w:pStyle w:val="Compact"/>
      </w:pPr>
      <w:r>
        <w:rPr>
          <w:bCs/>
          <w:b/>
        </w:rPr>
        <w:t xml:space="preserve">Digital Literacy Gap:</w:t>
      </w:r>
    </w:p>
    <w:p>
      <w:pPr>
        <w:numPr>
          <w:ilvl w:val="0"/>
          <w:numId w:val="1002"/>
        </w:numPr>
        <w:pStyle w:val="Compact"/>
      </w:pPr>
      <w:r>
        <w:rPr>
          <w:bCs/>
          <w:b/>
        </w:rPr>
        <w:t xml:space="preserve">Data Privacy Concerns:</w:t>
      </w:r>
      <w:r>
        <w:t xml:space="preserve">Banker must be able to clearly articulate how data is used and protected, maintaining trust in an era of surveillance capitalism.</w:t>
      </w:r>
    </w:p>
    <w:p>
      <w:pPr>
        <w:numPr>
          <w:ilvl w:val="0"/>
          <w:numId w:val="1002"/>
        </w:numPr>
        <w:pStyle w:val="Compact"/>
      </w:pPr>
      <w:r>
        <w:rPr>
          <w:bCs/>
          <w:b/>
        </w:rPr>
        <w:t xml:space="preserve">Cybersecurity Threats:</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Banker</w:t>
      </w:r>
      <w:r>
        <w:t xml:space="preserve"> </w:t>
      </w:r>
      <w:r>
        <w:t xml:space="preserve">in contemporary finance is far from obsolete; rather, it is evolving into a more complex and integral position. In the specific context of</w:t>
      </w:r>
      <w:r>
        <w:t xml:space="preserve"> </w:t>
      </w:r>
      <w:r>
        <w:rPr>
          <w:bCs/>
          <w:b/>
        </w:rPr>
        <w:t xml:space="preserve">Germany Berlin</w:t>
      </w:r>
      <w:r>
        <w:t xml:space="preserve">, this evolution is accelerated by the city's vibrant tech culture and its strategic position within Europe. The modern Banker must be a hybrid professional—part financial expert, part technology integrator, and part trusted advisor.</w:t>
      </w:r>
    </w:p>
    <w:p>
      <w:pPr>
        <w:pStyle w:val="BodyText"/>
      </w:pPr>
      <w:r>
        <w:t xml:space="preserve">Financial institutions headquartered in or operating out of</w:t>
      </w:r>
      <w:r>
        <w:t xml:space="preserve"> </w:t>
      </w:r>
      <w:r>
        <w:rPr>
          <w:bCs/>
          <w:b/>
        </w:rPr>
        <w:t xml:space="preserve">Germany Berlin</w:t>
      </w:r>
      <w:r>
        <w:t xml:space="preserve"> </w:t>
      </w:r>
      <w:r>
        <w:t xml:space="preserve">that fail to invest in the upskilling of their Bankers risk falling behind competitors who embrace this new paradigm. As digital transformation continues to reshape the financial sector, the human element provided by a skilled and adaptable Banker remains indispensable. Future research should focus on longitudinal studies tracking career trajectories of these hybrid professionals and their impact on long-term client retention in emerging European markets.</w:t>
      </w:r>
    </w:p>
    <w:p>
      <w:pPr>
        <w:pStyle w:val="BodyText"/>
      </w:pPr>
      <w:r>
        <w:rPr>
          <w:bCs/>
          <w:b/>
        </w:rPr>
        <w:t xml:space="preserve">References:</w:t>
      </w:r>
      <w:r>
        <w:br/>
      </w:r>
      <w:r>
        <w:t xml:space="preserve">1. European Central Bank. (2023). "Digitalisation in Banking: Trends and Challenges."</w:t>
      </w:r>
      <w:r>
        <w:br/>
      </w:r>
      <w:r>
        <w:t xml:space="preserve">2. German Federal Ministry for Economic Affairs and Climate Action. (2024). "Berlin as a Financial Hub Report."</w:t>
      </w:r>
      <w:r>
        <w:br/>
      </w:r>
      <w:r>
        <w:t xml:space="preserve">3. Weber, A., &amp; Schmidt, L. (2023). "The Hybrid Banker: Merging Finance and Tech in Central Europe." Journal of European Banking Studies.</w:t>
      </w:r>
      <w:r>
        <w:br/>
      </w:r>
      <w:r>
        <w:t xml:space="preserve">4. Berlin Startup Monitor. (2024). "Financial Technology Sector Analysis."</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Modern Finance: A Case Study of Germany Berlin</dc:title>
  <dc:creator/>
  <dc:language>en</dc:language>
  <cp:keywords/>
  <dcterms:created xsi:type="dcterms:W3CDTF">2026-07-29T04:09:07Z</dcterms:created>
  <dcterms:modified xsi:type="dcterms:W3CDTF">2026-07-29T04:09:07Z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