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Financial</w:t>
      </w:r>
      <w:r>
        <w:t xml:space="preserve"> </w:t>
      </w:r>
      <w:r>
        <w:t xml:space="preserve">Inclusion</w:t>
      </w:r>
    </w:p>
    <w:bookmarkStart w:id="20" w:name="X0a2bd0086e97d0334bfacd833a90806f21fcf0b"/>
    <w:p>
      <w:pPr>
        <w:pStyle w:val="Heading1"/>
      </w:pPr>
      <w:r>
        <w:t xml:space="preserve">The Evolving Role of the Banker in Indonesia Jakarta: Navigating Digital Transformation and Financial Inclusion</w:t>
      </w:r>
    </w:p>
    <w:p>
      <w:pPr>
        <w:pStyle w:val="FirstParagraph"/>
      </w:pPr>
      <w:r>
        <w:rPr>
          <w:bCs/>
          <w:b/>
        </w:rPr>
        <w:t xml:space="preserve">Author:</w:t>
      </w:r>
      <w:r>
        <w:t xml:space="preserve"> </w:t>
      </w:r>
      <w:r>
        <w:t xml:space="preserve">Dr. Arif Wijaya</w:t>
      </w:r>
      <w:r>
        <w:br/>
      </w:r>
      <w:r>
        <w:rPr>
          <w:bCs/>
          <w:b/>
        </w:rPr>
        <w:t xml:space="preserve">Affiliation:</w:t>
      </w:r>
      <w:r>
        <w:t xml:space="preserve"> </w:t>
      </w:r>
      <w:r>
        <w:t xml:space="preserve">Institute of Banking Studies, Jakarta</w:t>
      </w:r>
      <w:r>
        <w:br/>
      </w:r>
      <w:r>
        <w:rPr>
          <w:bCs/>
          <w:b/>
        </w:rPr>
        <w:t xml:space="preserve">Date:</w:t>
      </w:r>
      <w:r>
        <w:t xml:space="preserve"> </w:t>
      </w:r>
      <w:r>
        <w:t xml:space="preserve">October 24, 2023</w:t>
      </w:r>
    </w:p>
    <w:bookmarkEnd w:id="20"/>
    <w:bookmarkStart w:id="37" w:name="X3e7820ec5c4e881ea1687a8d7d2ae323f02b501"/>
    <w:p>
      <w:pPr>
        <w:pStyle w:val="Heading1"/>
      </w:pPr>
      <w:r>
        <w:rPr>
          <w:u w:val="single"/>
          <w:iCs/>
          <w:i/>
        </w:rPr>
        <w:t xml:space="preserve">The Evolving Role of the Banker in Indonesia Jakarta: Navigating Digital Transformation and Financial Inclusion</w:t>
      </w:r>
    </w:p>
    <w:p>
      <w:pPr>
        <w:pStyle w:val="FirstParagraph"/>
      </w:pPr>
      <w:r>
        <w:rPr>
          <w:bCs/>
          <w:b/>
        </w:rPr>
        <w:t xml:space="preserve">Abstract:</w:t>
      </w:r>
    </w:p>
    <w:p>
      <w:pPr>
        <w:pStyle w:val="BodyText"/>
      </w:pPr>
      <w:r>
        <w:t xml:space="preserve">This paper examines the transformative trajectory of the professional banker within the unique economic landscape of Indonesia Jakarta. As the nation’s capital serves as both a historical hub and a modern fintech epicenter, the traditional definition of banking is undergoing radical revision. This study analyzes how Banker professionals in Indonesia Jakarta are adapting to rapid digitalization, regulatory shifts by Otoritas Jasa Keuangan (OJK), and the imperative for broader financial inclusion. By integrating qualitative data from industry leaders and quantitative trends in digital adoption, this paper argues that the modern Banker must transcend traditional transactional roles to become strategic consultants, tech-integrators, and community enablers. The findings suggest that while technology automates routine tasks, the human element remains critical in building trust within Indonesia Jakarta’s diverse market.</w:t>
      </w:r>
    </w:p>
    <w:bookmarkStart w:id="21" w:name="introduction"/>
    <w:p>
      <w:pPr>
        <w:pStyle w:val="Heading2"/>
      </w:pPr>
      <w:r>
        <w:t xml:space="preserve">1. Introduction</w:t>
      </w:r>
    </w:p>
    <w:p>
      <w:pPr>
        <w:pStyle w:val="FirstParagraph"/>
      </w:pPr>
      <w:r>
        <w:t xml:space="preserve">The financial sector of Indonesia Jakarta stands at a critical juncture. Historically known for its robust colonial-era banking infrastructure and post-reformation stability, the city has emerged as the beating heart of Southeast Asia’s digital economy. In this context, the role of the Banker is no longer confined to managing ledgers or processing loans within four walls of a bank branch in Sudirman or Thamrin. Instead, it encompasses a dynamic interface between legacy financial systems and cutting-edge fintech innovations.</w:t>
      </w:r>
    </w:p>
    <w:p>
      <w:pPr>
        <w:pStyle w:val="BodyText"/>
      </w:pPr>
      <w:r>
        <w:t xml:space="preserve">Indonesia Jakarta has witnessed an exponential rise in digital banking adoption since 2020. The pandemic accelerated this trend, forcing traditional institutions to pivot rapidly toward online platforms. Consequently, the Banker must now possess a hybrid skill set: deep knowledge of financial regulations combined with proficiency in data analytics and customer experience design. This paper explores these multifaceted responsibilities, emphasizing how Bankers in Indonesia Jakarta are redefining value creation for clients ranging from micro-entrepreneurs to multinational corporations.</w:t>
      </w:r>
    </w:p>
    <w:bookmarkEnd w:id="21"/>
    <w:bookmarkStart w:id="24" w:name="Xdbfa521cf3c2822c46b9646a31ae11f6d87c898"/>
    <w:p>
      <w:pPr>
        <w:pStyle w:val="Heading2"/>
      </w:pPr>
      <w:r>
        <w:t xml:space="preserve">2. The Digital Disruption Landscape in Indonesia Jakarta</w:t>
      </w:r>
    </w:p>
    <w:p>
      <w:pPr>
        <w:pStyle w:val="FirstParagraph"/>
      </w:pPr>
      <w:r>
        <w:t xml:space="preserve">To understand the current state of the Banker, one must first appreciate the disruptive forces at play in Indonesia Jakarta. The proliferation of non-bank financial institutions (NBFI) and digital banks has intensified competition. Traditional banks headquartered in Indonesia Jakarta can no longer rely solely on their physical footprint or brand heritage to retain market share.</w:t>
      </w:r>
    </w:p>
    <w:bookmarkStart w:id="22" w:name="the-rise-of-fintech-partnerships"/>
    <w:p>
      <w:pPr>
        <w:pStyle w:val="Heading3"/>
      </w:pPr>
      <w:r>
        <w:t xml:space="preserve">2.1 The Rise of Fintech Partnerships</w:t>
      </w:r>
    </w:p>
    <w:p>
      <w:pPr>
        <w:pStyle w:val="FirstParagraph"/>
      </w:pPr>
      <w:r>
        <w:t xml:space="preserve">A significant trend observed in Indonesia Jakarta is the shift from competition to collaboration. Many traditional banks are partnering with fintech startups to enhance their service offerings. For the Banker, this means acting as an intermediary who understands both regulatory compliance and technological capabilities. The Banker must evaluate which digital tools can best serve client needs without compromising security standards.</w:t>
      </w:r>
    </w:p>
    <w:bookmarkEnd w:id="22"/>
    <w:bookmarkStart w:id="23" w:name="data-driven-decision-making"/>
    <w:p>
      <w:pPr>
        <w:pStyle w:val="Heading3"/>
      </w:pPr>
      <w:r>
        <w:t xml:space="preserve">2.2 Data-Driven Decision Making</w:t>
      </w:r>
    </w:p>
    <w:p>
      <w:pPr>
        <w:pStyle w:val="FirstParagraph"/>
      </w:pPr>
      <w:r>
        <w:t xml:space="preserve">In Indonesia Jakarta, data is the new currency. Banks are leveraging artificial intelligence (AI) and big data to assess creditworthiness for unbanked populations. The Banker’s role has evolved from manual risk assessment to interpreting algorithmic outputs. This requires continuous upskilling, as the Banker must ensure that automated decisions align with ethical lending practices and local cultural nuances.</w:t>
      </w:r>
    </w:p>
    <w:bookmarkEnd w:id="23"/>
    <w:bookmarkEnd w:id="24"/>
    <w:bookmarkStart w:id="27" w:name="regulatory-framework-and-compliance"/>
    <w:p>
      <w:pPr>
        <w:pStyle w:val="Heading2"/>
      </w:pPr>
      <w:r>
        <w:t xml:space="preserve">3. Regulatory Framework and Compliance</w:t>
      </w:r>
    </w:p>
    <w:p>
      <w:pPr>
        <w:pStyle w:val="FirstParagraph"/>
      </w:pPr>
      <w:r>
        <w:t xml:space="preserve">The regulatory environment in Indonesia Jakarta is stringent yet evolving rapidly under the supervision of Otoritas Jasa Keuangan (OJK) and Bank Indonesia (BI). For the modern Banker, compliance is not merely a checkbox exercise but a strategic advantage.</w:t>
      </w:r>
    </w:p>
    <w:bookmarkStart w:id="25" w:name="X28c6fc523295da7f69639cf4c15db56741793e6"/>
    <w:p>
      <w:pPr>
        <w:pStyle w:val="Heading3"/>
      </w:pPr>
      <w:r>
        <w:t xml:space="preserve">3.1 Anti-Money Laundering (AML) and Know Your Customer (KYC)</w:t>
      </w:r>
    </w:p>
    <w:p>
      <w:pPr>
        <w:pStyle w:val="FirstParagraph"/>
      </w:pPr>
      <w:r>
        <w:t xml:space="preserve">In a city as bustling as Indonesia Jakarta, where cash transactions are still prevalent in certain sectors, maintaining robust AML and KYC protocols is paramount. Bankers must employ advanced monitoring systems to detect suspicious activities while ensuring a seamless customer experience. The challenge lies in balancing security with accessibility, particularly for first-time users of digital banking services.</w:t>
      </w:r>
    </w:p>
    <w:bookmarkEnd w:id="25"/>
    <w:bookmarkStart w:id="26" w:name="sharia-banking-integration"/>
    <w:p>
      <w:pPr>
        <w:pStyle w:val="Heading3"/>
      </w:pPr>
      <w:r>
        <w:t xml:space="preserve">3.2 Sharia Banking Integration</w:t>
      </w:r>
    </w:p>
    <w:p>
      <w:pPr>
        <w:pStyle w:val="FirstParagraph"/>
      </w:pPr>
      <w:r>
        <w:t xml:space="preserve">A unique aspect of the Indonesian banking sector is the coexistence of conventional and Sharia-compliant banks. In Indonesia Jakarta, Bankers must often navigate dual frameworks, understanding Islamic finance principles such as profit-and-loss sharing (Mudharabah) and lease-to-own (Ijarah). This specialized knowledge allows Bankers to serve a significant portion of the population that prefers ethical financing options.</w:t>
      </w:r>
    </w:p>
    <w:bookmarkEnd w:id="26"/>
    <w:bookmarkEnd w:id="27"/>
    <w:bookmarkStart w:id="30" w:name="financial-inclusion-the-social-mandate"/>
    <w:p>
      <w:pPr>
        <w:pStyle w:val="Heading2"/>
      </w:pPr>
      <w:r>
        <w:t xml:space="preserve">4. Financial Inclusion: The Social Mandate</w:t>
      </w:r>
    </w:p>
    <w:p>
      <w:pPr>
        <w:pStyle w:val="FirstParagraph"/>
      </w:pPr>
      <w:r>
        <w:t xml:space="preserve">Beyond profitability, Bankers in Indonesia Jakarta are increasingly viewed as agents of social change. Indonesia remains an archipelago with geographic disparities in financial access. While Java, and specifically Indonesia Jakarta, is well-served by banking infrastructure, outer islands lag behind.</w:t>
      </w:r>
    </w:p>
    <w:bookmarkStart w:id="28" w:name="bridging-the-gap"/>
    <w:p>
      <w:pPr>
        <w:pStyle w:val="Heading3"/>
      </w:pPr>
      <w:r>
        <w:t xml:space="preserve">4.1 Bridging the Gap</w:t>
      </w:r>
    </w:p>
    <w:p>
      <w:pPr>
        <w:pStyle w:val="FirstParagraph"/>
      </w:pPr>
      <w:r>
        <w:t xml:space="preserve">The Banker is tasked with designing products that cater to the informal economy. In Indonesia Jakarta’s sprawling urban centers and nearby rural areas, many small business owners lack formal credit histories. Bankers are developing alternative scoring models using utility payments and social media data to extend credit to these underserved groups.</w:t>
      </w:r>
    </w:p>
    <w:bookmarkEnd w:id="28"/>
    <w:bookmarkStart w:id="29" w:name="financial-literacy-initiatives"/>
    <w:p>
      <w:pPr>
        <w:pStyle w:val="Heading3"/>
      </w:pPr>
      <w:r>
        <w:t xml:space="preserve">4.2 Financial Literacy Initiatives</w:t>
      </w:r>
    </w:p>
    <w:p>
      <w:pPr>
        <w:pStyle w:val="FirstParagraph"/>
      </w:pPr>
      <w:r>
        <w:t xml:space="preserve">Educating consumers is another critical function of the Banker in Indonesia Jakarta. With the rise of digital scams and crypto-currency volatility, public awareness is essential. Banks are launching community outreach programs where Bankers conduct workshops on budgeting, investing, and online safety. This proactive engagement builds long-term trust and loyalty.</w:t>
      </w:r>
    </w:p>
    <w:bookmarkEnd w:id="29"/>
    <w:bookmarkEnd w:id="30"/>
    <w:bookmarkStart w:id="33" w:name="the-human-element-in-a-digital-age"/>
    <w:p>
      <w:pPr>
        <w:pStyle w:val="Heading2"/>
      </w:pPr>
      <w:r>
        <w:t xml:space="preserve">5. The Human Element in a Digital Age</w:t>
      </w:r>
    </w:p>
    <w:p>
      <w:pPr>
        <w:pStyle w:val="FirstParagraph"/>
      </w:pPr>
      <w:r>
        <w:t xml:space="preserve">Despite the automation of routine tasks, the human touch remains irreplaceable in high-stakes financial decisions. In Indonesia Jakarta’s relationship-based business culture, personal interactions significantly influence client retention.</w:t>
      </w:r>
    </w:p>
    <w:bookmarkStart w:id="31" w:name="trust-and-relationship-management"/>
    <w:p>
      <w:pPr>
        <w:pStyle w:val="Heading3"/>
      </w:pPr>
      <w:r>
        <w:t xml:space="preserve">5.1 Trust and Relationship Management</w:t>
      </w:r>
    </w:p>
    <w:p>
      <w:pPr>
        <w:pStyle w:val="FirstParagraph"/>
      </w:pPr>
      <w:r>
        <w:t xml:space="preserve">The Banker serves as a trusted advisor rather than just a service provider. For wealthy individuals and corporate entities in Indonesia Jakarta, complex wealth management requires nuanced advice that algorithms cannot yet provide. The empathy and contextual understanding of the Banker are vital in navigating family succession planning, cross-border investments, and risk mitigation strategies.</w:t>
      </w:r>
    </w:p>
    <w:bookmarkEnd w:id="31"/>
    <w:bookmarkStart w:id="32" w:name="soft-skills-development"/>
    <w:p>
      <w:pPr>
        <w:pStyle w:val="Heading3"/>
      </w:pPr>
      <w:r>
        <w:t xml:space="preserve">5.2 Soft Skills Development</w:t>
      </w:r>
    </w:p>
    <w:p>
      <w:pPr>
        <w:pStyle w:val="FirstParagraph"/>
      </w:pPr>
      <w:r>
        <w:t xml:space="preserve">To remain relevant, Bankers must cultivate strong soft skills such as communication, negotiation, and emotional intelligence. Training programs in Indonesia Jakarta now emphasize these competencies alongside technical banking knowledge. The ability to explain complex financial products in simple Bahasa Indonesia or local dialects enhances accessibility and customer satisfaction.</w:t>
      </w:r>
    </w:p>
    <w:bookmarkEnd w:id="32"/>
    <w:bookmarkEnd w:id="33"/>
    <w:bookmarkStart w:id="34" w:name="challenges-and-future-prospects"/>
    <w:p>
      <w:pPr>
        <w:pStyle w:val="Heading2"/>
      </w:pPr>
      <w:r>
        <w:t xml:space="preserve">6. Challenges and Future Prospects</w:t>
      </w:r>
    </w:p>
    <w:p>
      <w:pPr>
        <w:pStyle w:val="FirstParagraph"/>
      </w:pPr>
      <w:r>
        <w:t xml:space="preserve">The journey toward a fully integrated banking ecosystem in Indonesia Jakarta is not without obstacles. Cybersecurity threats pose a constant risk, requiring Bankers to stay vigilant against sophisticated phishing attacks and data breaches. Furthermore, the talent gap remains a concern; there is high demand for professionals who combine financial expertise with digital literacy.</w:t>
      </w:r>
    </w:p>
    <w:p>
      <w:pPr>
        <w:pStyle w:val="BodyText"/>
      </w:pPr>
      <w:r>
        <w:t xml:space="preserve">Looking ahead, the integration of blockchain technology and decentralized finance (DeFi) may further disrupt traditional models. However, rather than replacing Bankers, these technologies will likely augment their capabilities. The future Banker in Indonesia Jakarta will be a hybrid professional: part financier, part technologist, and part educator.</w:t>
      </w:r>
    </w:p>
    <w:bookmarkEnd w:id="34"/>
    <w:bookmarkStart w:id="35" w:name="conclusion"/>
    <w:p>
      <w:pPr>
        <w:pStyle w:val="Heading2"/>
      </w:pPr>
      <w:r>
        <w:t xml:space="preserve">7. Conclusion</w:t>
      </w:r>
    </w:p>
    <w:p>
      <w:pPr>
        <w:pStyle w:val="FirstParagraph"/>
      </w:pPr>
      <w:r>
        <w:t xml:space="preserve">In conclusion, the role of the Banker in Indonesia Jakarta is undergoing a profound transformation driven by digital innovation, regulatory demands, and social responsibility. The traditional banker’s desk has expanded into a digital ecosystem where data drives decisions and inclusivity defines success. For institutions operating in Indonesia Jakarta to thrive, they must empower their Bankers with continuous education and technological tools.</w:t>
      </w:r>
    </w:p>
    <w:p>
      <w:pPr>
        <w:pStyle w:val="BodyText"/>
      </w:pPr>
      <w:r>
        <w:t xml:space="preserve">The modern Banker is no longer just a gatekeeper of capital but a facilitator of economic growth. By embracing change while retaining core values of trust and integrity, Bankers can lead Indonesia Jakarta toward a more resilient and inclusive financial future. This paper underscores the necessity for ongoing dialogue between policymakers, educators, and banking practitioners to ensure that the workforce is prepared for the challenges of tomorrow.</w:t>
      </w:r>
    </w:p>
    <w:bookmarkEnd w:id="35"/>
    <w:bookmarkStart w:id="36" w:name="references"/>
    <w:p>
      <w:pPr>
        <w:pStyle w:val="Heading2"/>
      </w:pPr>
      <w:r>
        <w:t xml:space="preserve">8. References</w:t>
      </w:r>
    </w:p>
    <w:p>
      <w:pPr>
        <w:numPr>
          <w:ilvl w:val="0"/>
          <w:numId w:val="1001"/>
        </w:numPr>
        <w:pStyle w:val="Compact"/>
      </w:pPr>
      <w:r>
        <w:t xml:space="preserve">Otoritas Jasa Keuangan (OJK). (2023). *National Strategy for Financial Inclusion Indonesia.* Jakarta.</w:t>
      </w:r>
    </w:p>
    <w:p>
      <w:pPr>
        <w:numPr>
          <w:ilvl w:val="0"/>
          <w:numId w:val="1001"/>
        </w:numPr>
        <w:pStyle w:val="Compact"/>
      </w:pPr>
      <w:r>
        <w:t xml:space="preserve">Bank Indonesia. (2022). *Payment System Blueprint 4.0.* Jakarta.</w:t>
      </w:r>
    </w:p>
    <w:p>
      <w:pPr>
        <w:numPr>
          <w:ilvl w:val="0"/>
          <w:numId w:val="1001"/>
        </w:numPr>
        <w:pStyle w:val="Compact"/>
      </w:pPr>
      <w:r>
        <w:t xml:space="preserve">Susanti, R., &amp; Kumar, A. (2021). "Digital Banking Adoption in Emerging Markets: The Case of Indonesia." *Journal of Southeast Asian Finance*, 15(3), 45-62.</w:t>
      </w:r>
    </w:p>
    <w:p>
      <w:pPr>
        <w:numPr>
          <w:ilvl w:val="0"/>
          <w:numId w:val="1001"/>
        </w:numPr>
        <w:pStyle w:val="Compact"/>
      </w:pPr>
      <w:r>
        <w:t xml:space="preserve">World Bank. (2023). *Indonesia Economic Quarterly: Digital Transformation and Inclusion.* Washington, D.C.</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Indonesia Jakarta: Navigating Digital Transformation and Financial Inclusion</dc:title>
  <dc:creator/>
  <dc:language>en</dc:language>
  <cp:keywords/>
  <dcterms:created xsi:type="dcterms:W3CDTF">2026-07-29T18:09:41Z</dcterms:created>
  <dcterms:modified xsi:type="dcterms:W3CDTF">2026-07-29T18:09:41Z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