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Iran</w:t>
      </w:r>
      <w:r>
        <w:t xml:space="preserve"> </w:t>
      </w:r>
      <w:r>
        <w:t xml:space="preserve">Tehran</w:t>
      </w:r>
    </w:p>
    <w:bookmarkStart w:id="28" w:name="Xd6260e95687716a1b897534312d593f7c79a7bf"/>
    <w:p>
      <w:pPr>
        <w:pStyle w:val="Heading1"/>
      </w:pPr>
      <w:r>
        <w:t xml:space="preserve">The Evolving Role of the Banker in the Financial Landscape of Iran Tehran</w:t>
      </w:r>
    </w:p>
    <w:p>
      <w:pPr>
        <w:pStyle w:val="FirstParagraph"/>
      </w:pPr>
      <w:r>
        <w:t xml:space="preserve">Presented at the International Conference on Emerging Markets and Islamic Finance</w:t>
      </w:r>
      <w:r>
        <w:br/>
      </w:r>
      <w:r>
        <w:t xml:space="preserve">Tehran, Iran</w:t>
      </w:r>
      <w:r>
        <w:br/>
      </w:r>
      <w:r>
        <w:rPr>
          <w:bCs/>
          <w:b/>
        </w:rPr>
        <w:t xml:space="preserve">Date: October 2023</w:t>
      </w:r>
    </w:p>
    <w:p>
      <w:pPr>
        <w:pStyle w:val="BodyText"/>
      </w:pPr>
      <w:r>
        <w:rPr>
          <w:bCs/>
          <w:b/>
        </w:rPr>
        <w:t xml:space="preserve">Abstract:</w:t>
      </w:r>
      <w:r>
        <w:t xml:space="preserve"> </w:t>
      </w:r>
      <w:r>
        <w:t xml:space="preserve">This paper examines the multifaceted role of the Banker within the unique economic environment of Iran Tehran. As a hub for both traditional Islamic banking principles and modern financial technologies, Tehran presents a complex case study for understanding how financial intermediaries operate under sanctions, regulatory shifts, and cultural expectations. We analyze how the Banker must navigate these challenges to foster sustainable growth, maintain liquidity, and integrate digital innovations while adhering to Sharia compliance. The findings suggest that the modern Banker in Iran Tehran is no longer merely a custodian of capital but a strategic partner in national economic resilience.</w:t>
      </w:r>
    </w:p>
    <w:bookmarkStart w:id="20" w:name="introduction"/>
    <w:p>
      <w:pPr>
        <w:pStyle w:val="Heading2"/>
      </w:pPr>
      <w:r>
        <w:t xml:space="preserve">1. Introduction</w:t>
      </w:r>
    </w:p>
    <w:p>
      <w:pPr>
        <w:pStyle w:val="FirstParagraph"/>
      </w:pPr>
      <w:r>
        <w:t xml:space="preserve">The financial sector of Iran, centered primarily in its capital, Tehran, represents one of the most distinct and challenging operating environments globally. For decades, the Banker operating within this region has faced a confluence of geopolitical pressures, economic sanctions, and internal regulatory frameworks derived from Islamic jurisprudence. This paper aims to dissect the evolving identity of the Banker in Iran Tehran today. It argues that the traditional definition of banking is being rewritten by local realities where trust, religious adherence, and digital adaptation are paramount.</w:t>
      </w:r>
    </w:p>
    <w:p>
      <w:pPr>
        <w:pStyle w:val="BodyText"/>
      </w:pPr>
      <w:r>
        <w:t xml:space="preserve">Tehran serves as the central nervous system of Iran’s economy. As such, the institutions located here—and specifically the individuals who manage them—are critical to national stability. The Banker in this context must possess a dual competency: deep understanding of global financial trends despite isolation, and profound respect for local ethical and religious constraints. This duality defines the unique professional profile required in Iran Tehran.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banking in Iran Tehran, one must acknowledge the historical transition that occurred following the 1979 Revolution. The banking system shifted from an interest-based model to a profit-and-loss sharing (PLS) model grounded in Sharia law. This shift fundamentally altered the role of the Banker. Unlike bankers in Western economies who primarily assess credit risk based on repayment capacity, Bankers in Iran Tehran must structure contracts around equity partnerships, leasing (Ijarah), and cost-plus financing (Murabaha).</w:t>
      </w:r>
    </w:p>
    <w:p>
      <w:pPr>
        <w:pStyle w:val="BodyText"/>
      </w:pPr>
      <w:r>
        <w:t xml:space="preserve">The Central Bank of Iran has played a pivotal role in shaping these regulations. For the modern Banker, compliance is not just a legal obligation but a moral imperative. This regulatory environment creates a unique culture in Tehran’s financial districts, where transparency and ethical conduct are scrutinized heavily by both state regulators and public sentiment. The Banker acts as an ambassador of this ethical framework, ensuring that every transaction aligns with the broader societal values of Iran.</w:t>
      </w:r>
    </w:p>
    <w:bookmarkEnd w:id="21"/>
    <w:bookmarkStart w:id="22" w:name="navigating-economic-sanctions"/>
    <w:p>
      <w:pPr>
        <w:pStyle w:val="Heading2"/>
      </w:pPr>
      <w:r>
        <w:t xml:space="preserve">3. Navigating Economic Sanctions</w:t>
      </w:r>
    </w:p>
    <w:p>
      <w:pPr>
        <w:pStyle w:val="FirstParagraph"/>
      </w:pPr>
      <w:r>
        <w:t xml:space="preserve">The most defining characteristic of banking in Iran Tehran is the impact of international sanctions. These restrictions have forced Bankers to become experts in alternative financial channels, barter systems, and regional trade agreements. The role of the Banker has expanded to include diplomatic negotiation skills, as they often serve as intermediaries between Iranian entities and foreign partners seeking ways to facilitate trade within legal boundaries.</w:t>
      </w:r>
    </w:p>
    <w:p>
      <w:pPr>
        <w:pStyle w:val="BodyText"/>
      </w:pPr>
      <w:r>
        <w:t xml:space="preserve">This isolation has also spurred innovation. Bankers in Tehran have developed sophisticated internal clearing systems and partnered with regional banks in neighboring countries to bypass SWIFT limitations. This operational resilience highlights a key trait of the contemporary Banker: adaptability under pressure. They are not passive recipients of global economic tides but active navigators who create pathways for commerce despite significant headwinds.</w:t>
      </w:r>
    </w:p>
    <w:bookmarkEnd w:id="22"/>
    <w:bookmarkStart w:id="23" w:name="X63ebbe4b59d27011cb617c947e736e1cb1989c6"/>
    <w:p>
      <w:pPr>
        <w:pStyle w:val="Heading2"/>
      </w:pPr>
      <w:r>
        <w:t xml:space="preserve">4. The Integration of Islamic Finance Principles</w:t>
      </w:r>
    </w:p>
    <w:p>
      <w:pPr>
        <w:pStyle w:val="FirstParagraph"/>
      </w:pPr>
      <w:r>
        <w:t xml:space="preserve">Iran Tehran is home to some of the largest Islamic banking institutions in the Middle East. For the Banker here, expertise in Islamic finance is not a niche skill but a core competency. This involves structuring products that avoid Riba (usury) and Gharar (excessive uncertainty). The Banker must design financial instruments that ensure risk-sharing between the bank and the customer.</w:t>
      </w:r>
    </w:p>
    <w:p>
      <w:pPr>
        <w:pStyle w:val="BodyText"/>
      </w:pPr>
      <w:r>
        <w:t xml:space="preserve">For example, in project financing, the Banker does not simply lend money at interest. Instead, they may act as a co-investor. This changes the relationship from debtor-creditor to partner-partner. Consequently, Bankers in Iran Tehran must engage more deeply with clients’ business plans, offering strategic advice and risk mitigation strategies rather than just capital provision. This holistic approach strengthens the financial ecosystem by aligning the success of the bank with the success of its clients.</w:t>
      </w:r>
    </w:p>
    <w:bookmarkEnd w:id="23"/>
    <w:bookmarkStart w:id="24" w:name="digital-transformation-and-fintech"/>
    <w:p>
      <w:pPr>
        <w:pStyle w:val="Heading2"/>
      </w:pPr>
      <w:r>
        <w:t xml:space="preserve">5. Digital Transformation and Fintech</w:t>
      </w:r>
    </w:p>
    <w:p>
      <w:pPr>
        <w:pStyle w:val="FirstParagraph"/>
      </w:pPr>
      <w:r>
        <w:t xml:space="preserve">In recent years, Tehran has witnessed a surge in fintech adoption. Despite limited access to global payment gateways, Iranian Bankers have led the charge in developing domestic digital payment solutions. Mobile banking apps and online lending platforms have become ubiquitous in Iran Tehran, driven by a young, tech-savvy population.</w:t>
      </w:r>
    </w:p>
    <w:p>
      <w:pPr>
        <w:pStyle w:val="BodyText"/>
      </w:pPr>
      <w:r>
        <w:t xml:space="preserve">The role of the Banker is increasingly mediated through technology. Data analytics are now used to assess creditworthiness for unbanked populations, expanding financial inclusion. However, this digital shift also introduces new risks regarding cybersecurity and fraud prevention. Bankers must stay abreast of technological advancements to protect customer assets while ensuring that digital platforms adhere to Sharia principles. For instance, automated algorithms must be regularly audited by Sharia boards to ensure they do not inadvertently generate prohibited income.</w:t>
      </w:r>
    </w:p>
    <w:bookmarkEnd w:id="24"/>
    <w:bookmarkStart w:id="25" w:name="X06e48346a3a855c73039b34b559a403f956ed10"/>
    <w:p>
      <w:pPr>
        <w:pStyle w:val="Heading2"/>
      </w:pPr>
      <w:r>
        <w:t xml:space="preserve">6. Corporate Social Responsibility and National Development</w:t>
      </w:r>
    </w:p>
    <w:p>
      <w:pPr>
        <w:pStyle w:val="FirstParagraph"/>
      </w:pPr>
      <w:r>
        <w:t xml:space="preserve">In Iran Tehran, the Banker is also viewed as a steward of national development. Banks are often expected to prioritize lending to strategic sectors such as agriculture, technology startups, and infrastructure projects that support national self-sufficiency goals. This directive places significant responsibility on the Banker, who must balance profitability with social impact.</w:t>
      </w:r>
    </w:p>
    <w:p>
      <w:pPr>
        <w:pStyle w:val="BodyText"/>
      </w:pPr>
      <w:r>
        <w:t xml:space="preserve">This aligns with the broader concept of Maqasid al-Sharia (objectives of Islamic law), which emphasizes the preservation of wealth and societal welfare. Bankers in Tehran are encouraged to engage in corporate social responsibility (CSR) initiatives, supporting education, healthcare, and environmental sustainability projects. This broadens the scope of their duties beyond financial metrics to include social contributions.</w:t>
      </w:r>
    </w:p>
    <w:bookmarkEnd w:id="25"/>
    <w:bookmarkStart w:id="26" w:name="challenges-and-future-outlook"/>
    <w:p>
      <w:pPr>
        <w:pStyle w:val="Heading2"/>
      </w:pPr>
      <w:r>
        <w:t xml:space="preserve">7. Challenges and Future Outlook</w:t>
      </w:r>
    </w:p>
    <w:p>
      <w:pPr>
        <w:pStyle w:val="FirstParagraph"/>
      </w:pPr>
      <w:r>
        <w:t xml:space="preserve">Despite the resilience demonstrated by Bankers in Iran Tehran, several challenges remain. Inflation rates have historically impacted the real value of assets, requiring sophisticated hedging strategies. Furthermore, talent retention is a concern, as skilled financial professionals may seek opportunities abroad due to economic constraints. To address this, banking institutions in Tehran are investing heavily in training and professional development programs to upskill their workforce.</w:t>
      </w:r>
    </w:p>
    <w:p>
      <w:pPr>
        <w:pStyle w:val="BodyText"/>
      </w:pPr>
      <w:r>
        <w:t xml:space="preserve">Looking forward, the role of the Banker will likely become even more integrated with regional economic blocs. As Iran seeks to strengthen ties with organizations such as BRICS and SCO (Shanghai Cooperation Organization), Bankers will need to understand cross-border regulatory frameworks in these emerging markets. The ability to operate within a multipolar financial system is becoming a crucial skill for the modern Banker.</w:t>
      </w:r>
    </w:p>
    <w:bookmarkEnd w:id="26"/>
    <w:bookmarkStart w:id="27" w:name="conclusion"/>
    <w:p>
      <w:pPr>
        <w:pStyle w:val="Heading2"/>
      </w:pPr>
      <w:r>
        <w:t xml:space="preserve">8. Conclusion</w:t>
      </w:r>
    </w:p>
    <w:p>
      <w:pPr>
        <w:pStyle w:val="FirstParagraph"/>
      </w:pPr>
      <w:r>
        <w:t xml:space="preserve">The Banker in Iran Tehran operates at the intersection of tradition and innovation, isolation and adaptation, regulation and entrepreneurship. This paper has illustrated that the role extends far beyond traditional banking functions. It encompasses ethical stewardship, strategic partnership, digital innovation, and national service.</w:t>
      </w:r>
    </w:p>
    <w:p>
      <w:pPr>
        <w:pStyle w:val="BodyText"/>
      </w:pPr>
      <w:r>
        <w:t xml:space="preserve">As the financial landscape of Iran continues to evolve amidst global changes, the Banker remains a central figure in maintaining economic stability and fostering growth. The unique challenges faced in Tehran have forged a resilient breed of financial professionals who are capable of navigating complex environments. Future research should focus on comparative studies between Iranian Bankers and those in other sanctioned or emerging markets to further understand these adaptive strategies.</w:t>
      </w:r>
    </w:p>
    <w:p>
      <w:pPr>
        <w:pStyle w:val="BodyText"/>
      </w:pPr>
      <w:r>
        <w:t xml:space="preserve">In conclusion, the story of banking in Iran Tehran is one of resilience and transformation. The Banker is not merely a participant in this story but an active architect shaping the future of finance in one of the world’s most dynamic and complex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Financial Landscape of Iran Tehran</dc:title>
  <dc:creator/>
  <dc:language>en</dc:language>
  <cp:keywords/>
  <dcterms:created xsi:type="dcterms:W3CDTF">2026-07-29T16:55:36Z</dcterms:created>
  <dcterms:modified xsi:type="dcterms:W3CDTF">2026-07-29T16:55:36Z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