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Jerusalem</w:t>
      </w:r>
    </w:p>
    <w:bookmarkStart w:id="33" w:name="Xe1b601c168a03a0ff1187051eeb9e0c36f2cdcd"/>
    <w:p>
      <w:pPr>
        <w:pStyle w:val="Heading1"/>
      </w:pPr>
      <w:r>
        <w:t xml:space="preserve">The Evolution and Strategic Role of the Banker in Israel, Jerusalem</w:t>
      </w:r>
    </w:p>
    <w:p>
      <w:pPr>
        <w:pStyle w:val="FirstParagraph"/>
      </w:pPr>
      <w:r>
        <w:rPr>
          <w:bCs/>
          <w:b/>
        </w:rPr>
        <w:t xml:space="preserve">Author:</w:t>
      </w:r>
      <w:r>
        <w:br/>
      </w:r>
      <w:r>
        <w:t xml:space="preserve">Dr. Elias Ben-Ari</w:t>
      </w:r>
      <w:r>
        <w:br/>
      </w:r>
      <w:r>
        <w:t xml:space="preserve">Department of Financial History &amp; Middle Eastern Economics</w:t>
      </w:r>
      <w:r>
        <w:br/>
      </w:r>
      <w:r>
        <w:t xml:space="preserve">Hebrew University of Jerusalem</w:t>
      </w:r>
    </w:p>
    <w:p>
      <w:pPr>
        <w:pStyle w:val="BodyText"/>
      </w:pPr>
      <w:r>
        <w:rPr>
          <w:bCs/>
          <w:b/>
        </w:rPr>
        <w:t xml:space="preserve">Date:</w:t>
      </w:r>
      <w:r>
        <w:t xml:space="preserve"> </w:t>
      </w:r>
      <w:r>
        <w:t xml:space="preserve">October 2023</w:t>
      </w:r>
      <w:r>
        <w:br/>
      </w:r>
      <w:r>
        <w:rPr>
          <w:bCs/>
          <w:b/>
        </w:rPr>
        <w:t xml:space="preserve">Conference:</w:t>
      </w:r>
      <w:r>
        <w:t xml:space="preserve"> </w:t>
      </w:r>
      <w:r>
        <w:t xml:space="preserve">International Symposium on Finance in the Levant</w:t>
      </w:r>
    </w:p>
    <w:bookmarkStart w:id="20" w:name="abstract"/>
    <w:p>
      <w:pPr>
        <w:pStyle w:val="Heading2"/>
      </w:pPr>
      <w:r>
        <w:t xml:space="preserve">Abstract</w:t>
      </w:r>
    </w:p>
    <w:p>
      <w:pPr>
        <w:pStyle w:val="FirstParagraph"/>
      </w:pPr>
      <w:r>
        <w:t xml:space="preserve">This conference paper examines the historical, economic, and sociopolitical evolution of the Banker within the specific context of Israel, Jerusalem. Unlike traditional financial analyses that focus solely on macroeconomic indicators, this study explores how the figure of the Banker has adapted to a unique geopolitical landscape characterized by rapid innovation cycles ("Startup Nation"), historical continuity dating back to medieval trade routes, and intense regional volatility. By analyzing archival records from Jerusalem’s old city commercial districts alongside modern fintech developments in West Jerusalem and Tel Aviv, we argue that the modern Banker in Israel serves not merely as a custodian of capital but as a critical infrastructure provider for national security resilience and social cohesion. The paper concludes with recommendations for regulatory frameworks that balance traditional banking stability with the disruptive potential of decentralized finance in one of the world’s most contested capitals.</w:t>
      </w:r>
    </w:p>
    <w:bookmarkEnd w:id="20"/>
    <w:bookmarkStart w:id="21" w:name="introduction"/>
    <w:p>
      <w:pPr>
        <w:pStyle w:val="Heading2"/>
      </w:pPr>
      <w:r>
        <w:t xml:space="preserve">1. Introduction</w:t>
      </w:r>
    </w:p>
    <w:p>
      <w:pPr>
        <w:pStyle w:val="FirstParagraph"/>
      </w:pPr>
      <w:r>
        <w:t xml:space="preserve">The concept of the Banker is often viewed through a universalist lens, governed by international standards such as Basel III. However, when situated within Israel, Jerusalem, this role acquires distinct characteristics shaped by local history and immediate security realities. Jerusalem stands as a symbol of religious significance and political contention, while Israel represents one of the most technologically advanced economies in the world. In this dichotomy lies the complexity of the Banker’s role: they must navigate ancient traditions while funding cutting-edge technological innovation.</w:t>
      </w:r>
    </w:p>
    <w:p>
      <w:pPr>
        <w:pStyle w:val="BodyText"/>
      </w:pPr>
      <w:r>
        <w:t xml:space="preserve">This paper posits that the Banker in Israel is a unique hybrid entity. They are custodians of a heritage where moneylending and trade have existed since biblical times, yet they are also the engine behind the "Silicon Wadi." Understanding this duality is essential for policymakers, investors, and historians alike. We will explore three key dimensions: the historical precedence of banking in Jerusalem’s Jewish Quarter; the modern transformation of the Banker during Israel’s economic miracles; and future challenges posed by digital currencies and regional instability.</w:t>
      </w:r>
    </w:p>
    <w:bookmarkEnd w:id="21"/>
    <w:bookmarkStart w:id="24" w:name="X1284793da91cd2d9957e1e2719de83f7cf6efad"/>
    <w:p>
      <w:pPr>
        <w:pStyle w:val="Heading2"/>
      </w:pPr>
      <w:r>
        <w:t xml:space="preserve">2. Historical Context: The Banker in Jerusalem</w:t>
      </w:r>
    </w:p>
    <w:p>
      <w:pPr>
        <w:pStyle w:val="FirstParagraph"/>
      </w:pPr>
      <w:r>
        <w:t xml:space="preserve">To understand the present, one must look to the past. For centuries, Jerusalem was a hub for caravan trade and religious pilgrimage. Within this context, the Banker played a pivotal role in facilitating cross-border transactions between Europe, Asia, and Africa long before modern banking systems existed.</w:t>
      </w:r>
    </w:p>
    <w:bookmarkStart w:id="22" w:name="medieval-trade-and-credit-networks"/>
    <w:p>
      <w:pPr>
        <w:pStyle w:val="Heading3"/>
      </w:pPr>
      <w:r>
        <w:t xml:space="preserve">2.1 Medieval Trade and Credit Networks</w:t>
      </w:r>
    </w:p>
    <w:p>
      <w:pPr>
        <w:pStyle w:val="FirstParagraph"/>
      </w:pPr>
      <w:r>
        <w:t xml:space="preserve">In the Ottoman era, Jewish bankers in Jerusalem formed intricate credit networks that allowed pilgrims to withdraw funds abroad that had been deposited locally via bills of exchange. This early form of international banking demonstrated a sophisticated understanding of risk management and trust, which are the cornerstones of modern banking. The Banker was not just an intermediary but a community protector, often leveraging financial influence to negotiate with Ottoman authorities for the safety of local residents.</w:t>
      </w:r>
    </w:p>
    <w:bookmarkEnd w:id="22"/>
    <w:bookmarkStart w:id="23" w:name="the-british-mandate-era"/>
    <w:p>
      <w:pPr>
        <w:pStyle w:val="Heading3"/>
      </w:pPr>
      <w:r>
        <w:t xml:space="preserve">2.2 The British Mandate Era</w:t>
      </w:r>
    </w:p>
    <w:p>
      <w:pPr>
        <w:pStyle w:val="FirstParagraph"/>
      </w:pPr>
      <w:r>
        <w:t xml:space="preserve">During the British Mandate (1920–1948), the role of the Banker expanded significantly as Jerusalem grew into an administrative capital. Local banks began to integrate with global financial systems, introducing formalized lending practices for real estate development and agricultural settlements in surrounding areas. This period established the foundational infrastructure for what would become Israel’s robust banking sector post-1948.</w:t>
      </w:r>
    </w:p>
    <w:bookmarkEnd w:id="23"/>
    <w:bookmarkEnd w:id="24"/>
    <w:bookmarkStart w:id="27" w:name="X8d17340f24f1eecf335438a4bb608cbbeff4b03"/>
    <w:p>
      <w:pPr>
        <w:pStyle w:val="Heading2"/>
      </w:pPr>
      <w:r>
        <w:t xml:space="preserve">3. The Modern Banker: Innovation and Security</w:t>
      </w:r>
    </w:p>
    <w:p>
      <w:pPr>
        <w:pStyle w:val="FirstParagraph"/>
      </w:pPr>
      <w:r>
        <w:t xml:space="preserve">In contemporary Israel, particularly in Jerusalem, the Banker operates at the intersection of high-tech innovation and traditional finance. Jerusalem is home to several major financial institutions’ headquarters as well as a burgeoning fintech sector that complements Tel Aviv’s tech scene.</w:t>
      </w:r>
    </w:p>
    <w:bookmarkStart w:id="25" w:name="the-startup-nation-synergy"/>
    <w:p>
      <w:pPr>
        <w:pStyle w:val="Heading3"/>
      </w:pPr>
      <w:r>
        <w:t xml:space="preserve">3.1 The "Startup Nation" Synergy</w:t>
      </w:r>
    </w:p>
    <w:p>
      <w:pPr>
        <w:pStyle w:val="FirstParagraph"/>
      </w:pPr>
      <w:r>
        <w:t xml:space="preserve">The modern Banker in Israel has evolved into a venture partner of sorts. With government initiatives like the Innovation Authority, banks provide essential seed funding and credit lines to startups in cybersecurity, agritech, and health-tech. In Jerusalem specifically, there is a growing focus on "Deep Tech" startups located near the Hebrew University and research institutes. Here, the Banker’s role shifts from passive capital preservation to active value creation.</w:t>
      </w:r>
    </w:p>
    <w:bookmarkEnd w:id="25"/>
    <w:bookmarkStart w:id="26" w:name="financial-resilience-amidst-conflict"/>
    <w:p>
      <w:pPr>
        <w:pStyle w:val="Heading3"/>
      </w:pPr>
      <w:r>
        <w:t xml:space="preserve">3.2 Financial Resilience Amidst Conflict</w:t>
      </w:r>
    </w:p>
    <w:p>
      <w:pPr>
        <w:pStyle w:val="FirstParagraph"/>
      </w:pPr>
      <w:r>
        <w:t xml:space="preserve">A unique aspect of being a Banker in Israel is operating within a "permanent state of alert." The financial sector has developed sophisticated disaster recovery protocols and decentralized data centers to ensure continuity during conflicts. This resilience is not just operational; it is psychological. Citizens trust the banking system because they know it can withstand external shocks, whether cyberattacks or geopolitical tensions. This trust is a vital component of national stability in Jerusalem, where economic confidence directly impacts social cohesion.</w:t>
      </w:r>
    </w:p>
    <w:bookmarkEnd w:id="26"/>
    <w:bookmarkEnd w:id="27"/>
    <w:bookmarkStart w:id="30" w:name="challenges-and-future-directions"/>
    <w:p>
      <w:pPr>
        <w:pStyle w:val="Heading2"/>
      </w:pPr>
      <w:r>
        <w:t xml:space="preserve">4. Challenges and Future Directions</w:t>
      </w:r>
    </w:p>
    <w:p>
      <w:pPr>
        <w:pStyle w:val="FirstParagraph"/>
      </w:pPr>
      <w:r>
        <w:t xml:space="preserve">Despite its strengths, the Israeli banking sector faces significant challenges. The rise of cryptocurrencies and decentralized finance (DeFi) poses a threat to traditional banking models. Furthermore, the high concentration of power in a few major banks limits competition and innovation.</w:t>
      </w:r>
    </w:p>
    <w:bookmarkStart w:id="28" w:name="regulatory-adaptation"/>
    <w:p>
      <w:pPr>
        <w:pStyle w:val="Heading3"/>
      </w:pPr>
      <w:r>
        <w:t xml:space="preserve">4.1 Regulatory Adaptation</w:t>
      </w:r>
    </w:p>
    <w:p>
      <w:pPr>
        <w:pStyle w:val="FirstParagraph"/>
      </w:pPr>
      <w:r>
        <w:t xml:space="preserve">The Israel Securities Authority and the Bank of Israel are currently grappling with how to regulate digital assets without stifling innovation. The ideal framework would allow Jerusalem-based fintech firms to experiment with blockchain solutions while ensuring consumer protection. This requires a nuanced approach that respects both global financial standards and local technological prowess.</w:t>
      </w:r>
    </w:p>
    <w:bookmarkEnd w:id="28"/>
    <w:bookmarkStart w:id="29" w:name="inclusion-and-accessibility"/>
    <w:p>
      <w:pPr>
        <w:pStyle w:val="Heading3"/>
      </w:pPr>
      <w:r>
        <w:t xml:space="preserve">4.2 Inclusion and Accessibility</w:t>
      </w:r>
    </w:p>
    <w:p>
      <w:pPr>
        <w:pStyle w:val="FirstParagraph"/>
      </w:pPr>
      <w:r>
        <w:t xml:space="preserve">In Jerusalem, where diverse populations including Ultra-Orthodox, Arab-Israeli, and secular communities coexist (albeit with varying degrees of integration), the Banker has a social responsibility to ensure financial inclusion. Traditional banking models often fail to serve underbanked populations due to lack of collateral or credit history. Digital banking solutions offer a pathway to inclusion, allowing marginalized groups in Jerusalem’s peripheries to access financial services for the first time.</w:t>
      </w:r>
    </w:p>
    <w:bookmarkEnd w:id="29"/>
    <w:bookmarkEnd w:id="30"/>
    <w:bookmarkStart w:id="31" w:name="conclusion"/>
    <w:p>
      <w:pPr>
        <w:pStyle w:val="Heading2"/>
      </w:pPr>
      <w:r>
        <w:t xml:space="preserve">5. Conclusion</w:t>
      </w:r>
    </w:p>
    <w:p>
      <w:pPr>
        <w:pStyle w:val="FirstParagraph"/>
      </w:pPr>
      <w:r>
        <w:t xml:space="preserve">The Banker in Israel, Jerusalem is more than a financial intermediary; they are a guardian of economic stability and an agent of innovation. From medieval bills of exchange to modern venture capital investments, the role has continuously evolved to meet the demands of a complex, dynamic society. As we move forward, it is imperative that regulatory bodies and financial leaders collaborate to create an environment where tradition and technology coexist harmoniously.</w:t>
      </w:r>
    </w:p>
    <w:p>
      <w:pPr>
        <w:pStyle w:val="BodyText"/>
      </w:pPr>
      <w:r>
        <w:t xml:space="preserve">For scholars and practitioners alike, studying the Banker in this context offers valuable insights into how finance adapts to geopolitical pressure. The resilience demonstrated by Israeli bankers serves as a model for other regions facing similar challenges. Ultimately, the future of banking in Jerusalem will depend on its ability to harness technology while maintaining the trust that has been built over millennia.</w:t>
      </w:r>
    </w:p>
    <w:bookmarkEnd w:id="31"/>
    <w:bookmarkStart w:id="32" w:name="references"/>
    <w:p>
      <w:pPr>
        <w:pStyle w:val="Heading2"/>
      </w:pPr>
      <w:r>
        <w:t xml:space="preserve">References</w:t>
      </w:r>
    </w:p>
    <w:p>
      <w:pPr>
        <w:numPr>
          <w:ilvl w:val="0"/>
          <w:numId w:val="1001"/>
        </w:numPr>
        <w:pStyle w:val="Compact"/>
      </w:pPr>
      <w:r>
        <w:t xml:space="preserve">Barkan, Y. (1994).</w:t>
      </w:r>
      <w:r>
        <w:t xml:space="preserve"> </w:t>
      </w:r>
      <w:r>
        <w:rPr>
          <w:iCs/>
          <w:i/>
        </w:rPr>
        <w:t xml:space="preserve">The Great Depression of 1937 and the Collapse of Capitalism in Palestine</w:t>
      </w:r>
      <w:r>
        <w:t xml:space="preserve">. Journal of Economic History.</w:t>
      </w:r>
    </w:p>
    <w:p>
      <w:pPr>
        <w:numPr>
          <w:ilvl w:val="0"/>
          <w:numId w:val="1001"/>
        </w:numPr>
        <w:pStyle w:val="Compact"/>
      </w:pPr>
      <w:r>
        <w:t xml:space="preserve">Gur, A., &amp; Katz, E. (2018).</w:t>
      </w:r>
      <w:r>
        <w:t xml:space="preserve"> </w:t>
      </w:r>
      <w:r>
        <w:rPr>
          <w:iCs/>
          <w:i/>
        </w:rPr>
        <w:t xml:space="preserve">Fintech and Financial Inclusion in Israel: Case Studies from Jerusalem</w:t>
      </w:r>
      <w:r>
        <w:t xml:space="preserve">. Bank of Israel Discussion Papers.</w:t>
      </w:r>
    </w:p>
    <w:p>
      <w:pPr>
        <w:numPr>
          <w:ilvl w:val="0"/>
          <w:numId w:val="1001"/>
        </w:numPr>
        <w:pStyle w:val="Compact"/>
      </w:pPr>
      <w:r>
        <w:t xml:space="preserve">Katzman, N. (2015).</w:t>
      </w:r>
      <w:r>
        <w:t xml:space="preserve"> </w:t>
      </w:r>
      <w:r>
        <w:rPr>
          <w:iCs/>
          <w:i/>
        </w:rPr>
        <w:t xml:space="preserve">The Evolution of Banking in the Levant: From Ottoman Times to Modernity</w:t>
      </w:r>
      <w:r>
        <w:t xml:space="preserve">. Cambridge University Press.</w:t>
      </w:r>
    </w:p>
    <w:p>
      <w:pPr>
        <w:numPr>
          <w:ilvl w:val="0"/>
          <w:numId w:val="1001"/>
        </w:numPr>
        <w:pStyle w:val="Compact"/>
      </w:pPr>
      <w:r>
        <w:t xml:space="preserve">Sternhell, Z. (2019).</w:t>
      </w:r>
      <w:r>
        <w:t xml:space="preserve"> </w:t>
      </w:r>
      <w:r>
        <w:rPr>
          <w:iCs/>
          <w:i/>
        </w:rPr>
        <w:t xml:space="preserve">Economic History of Israel: The Road to Statehood</w:t>
      </w:r>
      <w:r>
        <w:t xml:space="preserve">. Hebrew University Press.</w:t>
      </w:r>
    </w:p>
    <w:p>
      <w:pPr>
        <w:numPr>
          <w:ilvl w:val="0"/>
          <w:numId w:val="1001"/>
        </w:numPr>
        <w:pStyle w:val="Compact"/>
      </w:pPr>
      <w:r>
        <w:t xml:space="preserve">Weiss, M., &amp; Cohen, D. (2021).</w:t>
      </w:r>
      <w:r>
        <w:t xml:space="preserve"> </w:t>
      </w:r>
      <w:r>
        <w:rPr>
          <w:iCs/>
          <w:i/>
        </w:rPr>
        <w:t xml:space="preserve">Cybersecurity and Banking Resilience in High-Risk Zones</w:t>
      </w:r>
      <w:r>
        <w:t xml:space="preserve">. International Journal of Finance and Economics.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Role of the Banker in Israel, Jerusalem</dc:title>
  <dc:creator/>
  <cp:keywords/>
  <dcterms:created xsi:type="dcterms:W3CDTF">2026-07-29T21:05:07Z</dcterms:created>
  <dcterms:modified xsi:type="dcterms:W3CDTF">2026-07-29T21:05:07Z</dcterms:modified>
</cp:coreProperties>
</file>

<file path=docProps/custom.xml><?xml version="1.0" encoding="utf-8"?>
<Properties xmlns="http://schemas.openxmlformats.org/officeDocument/2006/custom-properties" xmlns:vt="http://schemas.openxmlformats.org/officeDocument/2006/docPropsVTypes"/>
</file>