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Regulatory</w:t>
      </w:r>
      <w:r>
        <w:t xml:space="preserve"> </w:t>
      </w:r>
      <w:r>
        <w:t xml:space="preserve">Landscapes</w:t>
      </w:r>
      <w:r>
        <w:t xml:space="preserve"> </w:t>
      </w:r>
      <w:r>
        <w:t xml:space="preserve">and</w:t>
      </w:r>
      <w:r>
        <w:t xml:space="preserve"> </w:t>
      </w:r>
      <w:r>
        <w:t xml:space="preserve">Digital</w:t>
      </w:r>
      <w:r>
        <w:t xml:space="preserve"> </w:t>
      </w:r>
      <w:r>
        <w:t xml:space="preserve">Transformation</w:t>
      </w:r>
    </w:p>
    <w:p>
      <w:pPr>
        <w:pStyle w:val="FirstParagraph"/>
      </w:pPr>
      <w:r>
        <w:t xml:space="preserve">```html</w:t>
      </w:r>
    </w:p>
    <w:bookmarkStart w:id="35" w:name="Xa23eeef39d66475190df8c34312c35c22e27891"/>
    <w:p>
      <w:pPr>
        <w:pStyle w:val="Heading1"/>
      </w:pPr>
      <w:r>
        <w:t xml:space="preserve">The Modern Banker in Italy Milan:</w:t>
      </w:r>
      <w:r>
        <w:br/>
      </w:r>
      <w:r>
        <w:t xml:space="preserve">Navigating Regulatory Landscapes and Digital Transformation</w:t>
      </w:r>
    </w:p>
    <w:p>
      <w:pPr>
        <w:pStyle w:val="FirstParagraph"/>
      </w:pPr>
      <w:r>
        <w:rPr>
          <w:bCs/>
          <w:b/>
        </w:rPr>
        <w:t xml:space="preserve">Abstract:</w:t>
      </w:r>
    </w:p>
    <w:p>
      <w:pPr>
        <w:pStyle w:val="BodyText"/>
      </w:pPr>
      <w:r>
        <w:t xml:space="preserve">This paper examines the evolving role of the contemporary Banker within the specific economic and cultural context of Italy Milan. As a global hub for finance, fashion, and design, Milan presents unique challenges and opportunities. This study analyzes how traditional banking practices are being reshaped by regulatory pressures from European bodies, technological disruption in fintech ecosystems located in Porta Nuova’s "Fintech District," and the shifting expectations of clients who demand both digital efficiency and personalized service. The findings suggest that successful Bankers must adopt a hybrid model combining robust risk management with agile digital literacy to thrive in this dynamic environment.</w:t>
      </w:r>
    </w:p>
    <w:bookmarkStart w:id="20" w:name="introduction"/>
    <w:p>
      <w:pPr>
        <w:pStyle w:val="Heading2"/>
      </w:pPr>
      <w:r>
        <w:t xml:space="preserve">1. Introduction</w:t>
      </w:r>
    </w:p>
    <w:p>
      <w:pPr>
        <w:pStyle w:val="FirstParagraph"/>
      </w:pPr>
      <w:r>
        <w:t xml:space="preserve">The financial sector stands at a precipice of change, driven by rapid technological advancement, shifting consumer behaviors, and an increasingly complex regulatory framework. Nowhere is this tension more palpable than in Italy Milan, the economic heartbeat of Northern Italy and a pivotal center for European finance. For decades, the city has served as the primary gateway for capital flow into Southern Europe. However, the traditional definition of a</w:t>
      </w:r>
      <w:r>
        <w:t xml:space="preserve"> </w:t>
      </w:r>
      <w:r>
        <w:rPr>
          <w:bCs/>
          <w:b/>
        </w:rPr>
        <w:t xml:space="preserve">Banker</w:t>
      </w:r>
      <w:r>
        <w:t xml:space="preserve">—often viewed as a gatekeeper of capital operating within rigid institutional walls—is undergoing a profound transformation.</w:t>
      </w:r>
    </w:p>
    <w:p>
      <w:pPr>
        <w:pStyle w:val="BodyText"/>
      </w:pPr>
      <w:r>
        <w:t xml:space="preserve">This conference paper aims to dissect this transformation. It explores how professionals identifying as Bankers are adapting their skill sets, operational models, and strategic visions to remain relevant in the bustling metropolis of Italy Milan. By analyzing recent trends in digital banking adoption, regulatory compliance under the European Banking Authority (EBA), and the cultural nuances of Italian business etiquette, we argue that the modern Banker is no longer just a financial advisor but a tech-enabled consultant who must navigate a multifaceted landscape.</w:t>
      </w:r>
    </w:p>
    <w:bookmarkEnd w:id="20"/>
    <w:bookmarkStart w:id="22" w:name="the-unique-context-of-italy-milan"/>
    <w:p>
      <w:pPr>
        <w:pStyle w:val="Heading2"/>
      </w:pPr>
      <w:r>
        <w:t xml:space="preserve">2. The Unique Context of Italy Milan</w:t>
      </w:r>
    </w:p>
    <w:p>
      <w:pPr>
        <w:pStyle w:val="FirstParagraph"/>
      </w:pPr>
      <w:r>
        <w:t xml:space="preserve">To understand the role of the Banker today, one must first appreciate the specific ecosystem of Italy Milan. Unlike Rome, which is driven by political and administrative institutions, or Turin, historically linked to manufacturing and automotive industries, Milan is synonymous with commerce, fashion luxury goods exportation services logistics innovation and fintech.</w:t>
      </w:r>
    </w:p>
    <w:p>
      <w:pPr>
        <w:pStyle w:val="BodyText"/>
      </w:pPr>
      <w:r>
        <w:t xml:space="preserve">The emergence of the "Bosco Verticale" (Vertical Forest) district in Porta Nuova has not only changed the skyline but also concentrated thousands of startups and established financial firms within a few square kilometers. This density fosters intense collaboration—and competition—between traditional banks like Intesa Sanpaolo and UniCredit, and agile fintech newcomers such as Satispay or Hype. For any Banker operating in this sphere, proximity to innovation is no longer optional; it is imperative.</w:t>
      </w:r>
    </w:p>
    <w:bookmarkStart w:id="21" w:name="economic-dynamics"/>
    <w:p>
      <w:pPr>
        <w:pStyle w:val="Heading3"/>
      </w:pPr>
      <w:r>
        <w:t xml:space="preserve">2.1 Economic Dynamics</w:t>
      </w:r>
    </w:p>
    <w:p>
      <w:pPr>
        <w:pStyle w:val="FirstParagraph"/>
      </w:pPr>
      <w:r>
        <w:t xml:space="preserve">Milan contributes significantly to Italy's GDP, serving as the country’s industrial and financial capital. The presence of the Borsa Italiana (Italian Stock Exchange) anchors this status. Consequently, Bankers in Milan are often engaged in high-frequency transactions involving complex derivatives, cross-border investments within the Eurozone, and sustainable finance instruments known as ESG (Environmental Social Governance) bonds. The pressure to deliver precise market analysis while adhering to strict ethical standards is higher here than in most other Italian cities.</w:t>
      </w:r>
    </w:p>
    <w:bookmarkEnd w:id="21"/>
    <w:bookmarkEnd w:id="22"/>
    <w:bookmarkStart w:id="24" w:name="Xb6232559fb55064214754453e42d54373585740"/>
    <w:p>
      <w:pPr>
        <w:pStyle w:val="Heading2"/>
      </w:pPr>
      <w:r>
        <w:t xml:space="preserve">3. Regulatory Challenges Facing the Modern Banker</w:t>
      </w:r>
    </w:p>
    <w:p>
      <w:pPr>
        <w:pStyle w:val="FirstParagraph"/>
      </w:pPr>
      <w:r>
        <w:t xml:space="preserve">A critical aspect of the modern Banker’s role in Italy Milan is navigating an intricate web of regulations. The European Union has implemented stringent rules regarding anti-money laundering (AML), know-your-customer (KYC) protocols, and data privacy under GDPR. These regulations are particularly impactful in a city like Milan, which attracts international tourists investors and corporate headquarters from around the globe.</w:t>
      </w:r>
    </w:p>
    <w:p>
      <w:pPr>
        <w:pStyle w:val="BodyText"/>
      </w:pPr>
      <w:r>
        <w:t xml:space="preserve">For instance, the implementation of the Markets in Financial Instruments Directive II (MiFID II) has forced Bankers to be more transparent about fees and potential conflicts of interest. In practice this means that a Banker cannot simply sell products; they must document exactly why a product suits a client’s profile. This documentation process consumes valuable time, requiring Bankers to utilize advanced compliance software tools.</w:t>
      </w:r>
    </w:p>
    <w:bookmarkStart w:id="23" w:name="the-impact-on-daily-operations"/>
    <w:p>
      <w:pPr>
        <w:pStyle w:val="Heading3"/>
      </w:pPr>
      <w:r>
        <w:t xml:space="preserve">3.1 The Impact on Daily Operations</w:t>
      </w:r>
    </w:p>
    <w:p>
      <w:pPr>
        <w:pStyle w:val="FirstParagraph"/>
      </w:pPr>
      <w:r>
        <w:t xml:space="preserve">In Italy Milan where face-to-face relationships remain highly valued in business culture, the balance between regulatory rigor and personal connection is delicate. A Banker must ensure that all digital interactions are legally sound while maintaining the warmth expected by Italian clients. Failure to strike this balance can result not only in legal penalties but also reputational damage within a close-knit business community.</w:t>
      </w:r>
    </w:p>
    <w:bookmarkEnd w:id="23"/>
    <w:bookmarkEnd w:id="24"/>
    <w:bookmarkStart w:id="27" w:name="Xbc1d47106519f80c3edd7c27af21b4cf818660a"/>
    <w:p>
      <w:pPr>
        <w:pStyle w:val="Heading2"/>
      </w:pPr>
      <w:r>
        <w:t xml:space="preserve">4. Digital Transformation and Fintech Integration</w:t>
      </w:r>
    </w:p>
    <w:p>
      <w:pPr>
        <w:pStyle w:val="FirstParagraph"/>
      </w:pPr>
      <w:r>
        <w:t xml:space="preserve">The rise of fintech has disrupted traditional banking models globally, but its impact is particularly visible in Italy Milan. The city has become a testbed for digital innovation, with numerous tech hubs fostering partnerships between legacy banks and startups.</w:t>
      </w:r>
    </w:p>
    <w:bookmarkStart w:id="25" w:name="the-banker-as-tech-consultant"/>
    <w:p>
      <w:pPr>
        <w:pStyle w:val="Heading3"/>
      </w:pPr>
      <w:r>
        <w:t xml:space="preserve">4.1 The Banker as Tech Consultant</w:t>
      </w:r>
    </w:p>
    <w:p>
      <w:pPr>
        <w:pStyle w:val="FirstParagraph"/>
      </w:pPr>
      <w:r>
        <w:t xml:space="preserve">Gone are the days when a Banker could rely solely on their knowledge of interest rates and loan structures. Today’s Banker must understand blockchain technology artificial intelligence algorithms used for credit scoring and cybersecurity threats. In Milan, where tech-savvy millennials constitute a growing segment of the population, clients expect seamless mobile banking experiences.</w:t>
      </w:r>
    </w:p>
    <w:p>
      <w:pPr>
        <w:pStyle w:val="BodyText"/>
      </w:pPr>
      <w:r>
        <w:t xml:space="preserve">Consequently many traditional banks operating in Italy Milan have launched their own digital platforms or acquired fintech startups. The Banker’s role has shifted towards guiding clients through these new tools. They act as intermediaries who translate complex technological benefits into understandable value propositions for older generations less familiar with digital interfaces.</w:t>
      </w:r>
    </w:p>
    <w:bookmarkEnd w:id="25"/>
    <w:bookmarkStart w:id="26" w:name="open-banking-and-data-sharing"/>
    <w:p>
      <w:pPr>
        <w:pStyle w:val="Heading3"/>
      </w:pPr>
      <w:r>
        <w:t xml:space="preserve">4.2 Open Banking and Data Sharing</w:t>
      </w:r>
    </w:p>
    <w:p>
      <w:pPr>
        <w:pStyle w:val="FirstParagraph"/>
      </w:pPr>
      <w:r>
        <w:t xml:space="preserve">The advent of Open Banking, facilitated by the Revised Payment Services Directive (PSD2), has further empowered Bankers in Milan. This regulation allows third-party providers to access bank data with user consent, enabling innovative services such as budgeting apps and comparison tools. A modern Banker leverages this data to provide holistic financial advice that considers a client’s spending habits across multiple platforms.</w:t>
      </w:r>
    </w:p>
    <w:bookmarkEnd w:id="26"/>
    <w:bookmarkEnd w:id="27"/>
    <w:bookmarkStart w:id="30" w:name="cultural-nuances-and-client-relations"/>
    <w:p>
      <w:pPr>
        <w:pStyle w:val="Heading2"/>
      </w:pPr>
      <w:r>
        <w:t xml:space="preserve">5. Cultural Nuances and Client Relations</w:t>
      </w:r>
    </w:p>
    <w:p>
      <w:pPr>
        <w:pStyle w:val="FirstParagraph"/>
      </w:pPr>
      <w:r>
        <w:t xml:space="preserve">Despite technological advancements, human interaction remains central to banking in Italy Milan. The concept of "relational banking" is deeply ingrained in Italian culture. Clients often prefer dealing with a familiar Banker whom they trust implicitly.</w:t>
      </w:r>
    </w:p>
    <w:bookmarkStart w:id="28" w:name="building-trust-through-personalization"/>
    <w:p>
      <w:pPr>
        <w:pStyle w:val="Heading3"/>
      </w:pPr>
      <w:r>
        <w:t xml:space="preserve">5.1 Building Trust Through Personalization</w:t>
      </w:r>
    </w:p>
    <w:p>
      <w:pPr>
        <w:pStyle w:val="FirstParagraph"/>
      </w:pPr>
      <w:r>
        <w:t xml:space="preserve">In this context, the successful Banker combines data-driven insights with empathetic communication. They recognize that financial decisions are emotional as well as rational. For example when advising small business owners in Milan’s fashion sector on loans for seasonal inventory purchases, a Banker must understand not only credit risk but also the cyclical nature of retail sales.</w:t>
      </w:r>
    </w:p>
    <w:bookmarkEnd w:id="28"/>
    <w:bookmarkStart w:id="29" w:name="networking-and-reputation"/>
    <w:p>
      <w:pPr>
        <w:pStyle w:val="Heading3"/>
      </w:pPr>
      <w:r>
        <w:t xml:space="preserve">5.2 Networking and Reputation</w:t>
      </w:r>
    </w:p>
    <w:p>
      <w:pPr>
        <w:pStyle w:val="FirstParagraph"/>
      </w:pPr>
      <w:r>
        <w:t xml:space="preserve">Milan’s business community is tightly interconnected through events such as Milan Fashion Week Salone del Mobile and various financial forums. A Banker’s reputation is heavily influenced by their networking abilities within these circles. Maintaining visibility in such high-profile environments requires a delicate blend of professionalism, discretion, and social intelligence.</w:t>
      </w:r>
    </w:p>
    <w:bookmarkEnd w:id="29"/>
    <w:bookmarkEnd w:id="30"/>
    <w:bookmarkStart w:id="32" w:name="sustainability-and-ethical-banking"/>
    <w:p>
      <w:pPr>
        <w:pStyle w:val="Heading2"/>
      </w:pPr>
      <w:r>
        <w:t xml:space="preserve">6. Sustainability and Ethical Banking</w:t>
      </w:r>
    </w:p>
    <w:p>
      <w:pPr>
        <w:pStyle w:val="FirstParagraph"/>
      </w:pPr>
      <w:r>
        <w:t xml:space="preserve">An emerging trend impacting Bankers in Italy Milan is the growing emphasis on sustainability. With increasing awareness of climate change among European consumers there is rising demand for green financial products such as sustainable mortgages carbon offset investment funds and ethical banking services.</w:t>
      </w:r>
    </w:p>
    <w:bookmarkStart w:id="31" w:name="esg-integration"/>
    <w:p>
      <w:pPr>
        <w:pStyle w:val="Heading3"/>
      </w:pPr>
      <w:r>
        <w:t xml:space="preserve">6.1 ESG Integration</w:t>
      </w:r>
    </w:p>
    <w:p>
      <w:pPr>
        <w:pStyle w:val="FirstParagraph"/>
      </w:pPr>
      <w:r>
        <w:t xml:space="preserve">Banks operating in Milan are increasingly integrating ESG criteria into their lending decisions. A Banker evaluating a loan application for a real estate development project might prioritize projects that incorporate energy-efficient design materials or green certifications. This shift requires Bankers to acquire new knowledge about environmental standards and assess non-financial risks effectively.</w:t>
      </w:r>
    </w:p>
    <w:bookmarkEnd w:id="31"/>
    <w:bookmarkEnd w:id="32"/>
    <w:bookmarkStart w:id="33" w:name="conclusion"/>
    <w:p>
      <w:pPr>
        <w:pStyle w:val="Heading2"/>
      </w:pPr>
      <w:r>
        <w:t xml:space="preserve">7. Conclusion</w:t>
      </w:r>
    </w:p>
    <w:p>
      <w:pPr>
        <w:pStyle w:val="FirstParagraph"/>
      </w:pPr>
      <w:r>
        <w:t xml:space="preserve">In conclusion the role of the Banker in Italy Milan is undergoing a significant evolution characterized by heightened regulatory scrutiny accelerated digital transformation and deep integration with local cultural norms. To succeed in this dynamic environment Bankers must embrace lifelong learning adaptability and empathy.</w:t>
      </w:r>
    </w:p>
    <w:p>
      <w:pPr>
        <w:pStyle w:val="BodyText"/>
      </w:pPr>
      <w:r>
        <w:t xml:space="preserve">The future belongs to those who can bridge the gap between tradition and innovation. Whether advising multinational corporations headquartered in Porta Nuova or helping local artisans secure funding for their workshops Bankers play a crucial role in sustaining the economic vitality of Italy Milan. As we move forward continued collaboration between regulatory bodies technological providers and financial institutions will be essential to ensure that this sector remains resilient inclusive and forward-thinking.</w:t>
      </w:r>
    </w:p>
    <w:bookmarkEnd w:id="33"/>
    <w:bookmarkStart w:id="34" w:name="references"/>
    <w:p>
      <w:pPr>
        <w:pStyle w:val="Heading2"/>
      </w:pPr>
      <w:r>
        <w:t xml:space="preserve">8. References</w:t>
      </w:r>
    </w:p>
    <w:p>
      <w:pPr>
        <w:numPr>
          <w:ilvl w:val="0"/>
          <w:numId w:val="1001"/>
        </w:numPr>
        <w:pStyle w:val="Compact"/>
      </w:pPr>
      <w:r>
        <w:t xml:space="preserve">European Banking Authority. (2023). Guidelines on Loan Origination and Monitoring.</w:t>
      </w:r>
    </w:p>
    <w:p>
      <w:pPr>
        <w:numPr>
          <w:ilvl w:val="0"/>
          <w:numId w:val="1001"/>
        </w:numPr>
        <w:pStyle w:val="Compact"/>
      </w:pPr>
      <w:r>
        <w:t xml:space="preserve">Banca d’Italia. (Annual Report 2023). Financial Stability and Digital Innovation Trends.</w:t>
      </w:r>
    </w:p>
    <w:p>
      <w:pPr>
        <w:numPr>
          <w:ilvl w:val="0"/>
          <w:numId w:val="1001"/>
        </w:numPr>
        <w:pStyle w:val="Compact"/>
      </w:pPr>
      <w:r>
        <w:t xml:space="preserve">Milan Chamber of Commerce. (2024). Economic Outlook for Northern Italy.</w:t>
      </w:r>
    </w:p>
    <w:p>
      <w:pPr>
        <w:numPr>
          <w:ilvl w:val="0"/>
          <w:numId w:val="1001"/>
        </w:numPr>
        <w:pStyle w:val="Compact"/>
      </w:pPr>
      <w:r>
        <w:t xml:space="preserve">Jones, P., &amp; Rossi, M. (2023). "Fintech Hubs in Europe: The Case of Milan." Journal of European Finance Law.</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Italy Milan: Navigating Regulatory Landscapes and Digital Transformation</dc:title>
  <dc:creator/>
  <dc:language>en</dc:language>
  <cp:keywords/>
  <dcterms:created xsi:type="dcterms:W3CDTF">2026-07-29T16:18:49Z</dcterms:created>
  <dcterms:modified xsi:type="dcterms:W3CDTF">2026-07-29T16:18:49Z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