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Kuwait</w:t>
      </w:r>
      <w:r>
        <w:t xml:space="preserve"> </w:t>
      </w:r>
      <w:r>
        <w:t xml:space="preserve">Kuwait</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Compliance</w:t>
      </w:r>
    </w:p>
    <w:bookmarkStart w:id="32" w:name="X78683aa25a468399e7c4c2e10cee233ee2e3db4"/>
    <w:p>
      <w:pPr>
        <w:pStyle w:val="Heading1"/>
      </w:pPr>
      <w:r>
        <w:t xml:space="preserve">The Modern Banker in Kuwait Kuwait City:</w:t>
      </w:r>
      <w:r>
        <w:br/>
      </w:r>
      <w:r>
        <w:t xml:space="preserve">Navigating Digital Transformation and Regulatory Compliance</w:t>
      </w:r>
    </w:p>
    <w:p>
      <w:pPr>
        <w:pStyle w:val="FirstParagraph"/>
      </w:pPr>
      <w:r>
        <w:rPr>
          <w:iCs/>
          <w:i/>
          <w:bCs/>
          <w:b/>
        </w:rPr>
        <w:t xml:space="preserve">Abstract:</w:t>
      </w:r>
    </w:p>
    <w:p>
      <w:pPr>
        <w:pStyle w:val="BodyText"/>
      </w:pPr>
      <w:r>
        <w:t xml:space="preserve">This conference paper examines the evolving role of the professional Banker within the dynamic financial ecosystem of Kuwait Kuwait City. As a hub for Islamic finance and regional banking, this metropolis faces unique challenges and opportunities driven by technological disruption, shifting consumer behaviors, and stringent regulatory frameworks. This study analyzes how contemporary Bankers must adapt their skill sets to integrate artificial intelligence, blockchain technologies, and Sharia-compliant fintech solutions while maintaining the trust essential to the Kuwaiti market. The paper argues that the definition of a Banker has shifted from traditional custodian of assets to strategic digital advisor, requiring a dual competency in financial acumen and technological literacy.</w:t>
      </w:r>
    </w:p>
    <w:bookmarkStart w:id="20" w:name="introduction"/>
    <w:p>
      <w:pPr>
        <w:pStyle w:val="Heading2"/>
      </w:pPr>
      <w:r>
        <w:t xml:space="preserve">1. Introduction</w:t>
      </w:r>
    </w:p>
    <w:p>
      <w:pPr>
        <w:pStyle w:val="FirstParagraph"/>
      </w:pPr>
      <w:r>
        <w:t xml:space="preserve">The global banking sector is undergoing a paradigm shift, accelerated by the post-pandemic economic landscape. In this context, the figure of the Banker has transformed significantly. Nowhere is this transformation more critical than in Kuwait Kuwait City, a city that serves as a vital nerve center for financial activity in the Middle East. Historically known for its stability and wealth management capabilities, Kuwait Kuwait City has emerged as a leader in Islamic banking and regional investment flows.</w:t>
      </w:r>
    </w:p>
    <w:p>
      <w:pPr>
        <w:pStyle w:val="BodyText"/>
      </w:pPr>
      <w:r>
        <w:t xml:space="preserve">However, the modern Banker operating within this specific geographic and cultural context faces unprecedented pressure. The traditional model of relationship-based banking is being augmented—or in some cases replaced—by digital-first interactions. For the Banker in Kuwait Kuwait City, success no longer relies solely on personal networks but also on the ability to leverage data analytics, ensure seamless digital user experiences, and adhere to an increasingly complex regulatory environment imposed by both local authorities and international bodies such as the Basel Committee.</w:t>
      </w:r>
    </w:p>
    <w:bookmarkEnd w:id="20"/>
    <w:bookmarkStart w:id="21" w:name="Xdc38adea3d31a7ff8bba8c9c1e0a314e2cbb821"/>
    <w:p>
      <w:pPr>
        <w:pStyle w:val="Heading2"/>
      </w:pPr>
      <w:r>
        <w:t xml:space="preserve">2. The Unique Financial Landscape of Kuwait Kuwait City</w:t>
      </w:r>
    </w:p>
    <w:p>
      <w:pPr>
        <w:pStyle w:val="FirstParagraph"/>
      </w:pPr>
      <w:r>
        <w:t xml:space="preserve">To understand the role of the Banker today, one must first appreciate the specific economic fabric of Kuwait Kuwait City. Unlike many Western financial hubs driven primarily by capital markets trading, Kuwait’s banking sector is deeply rooted in deposit financing and corporate lending linked to public sector spending. However, this is changing rapidly.</w:t>
      </w:r>
    </w:p>
    <w:p>
      <w:pPr>
        <w:pStyle w:val="BodyText"/>
      </w:pPr>
      <w:r>
        <w:t xml:space="preserve">Kuwait City has seen a surge in fintech startups and digital neobanks entering the market. The Central Bank of Kuwait (CBK) has been proactive in creating regulatory sandboxes to encourage innovation without compromising financial stability. For the contemporary Banker, this means navigating a dual identity: maintaining the conservative trustworthiness expected by local clients while embracing the agility required by modern fintech competitors. The Banker must act as a bridge between traditional Islamic finance principles and cutting-edge technological implementation.</w:t>
      </w:r>
    </w:p>
    <w:bookmarkEnd w:id="21"/>
    <w:bookmarkStart w:id="24" w:name="X10460c1d7a1ef1a0d149896e1568272e7c9fee1"/>
    <w:p>
      <w:pPr>
        <w:pStyle w:val="Heading2"/>
      </w:pPr>
      <w:r>
        <w:t xml:space="preserve">3. Technological Disruption and the Digital Banker</w:t>
      </w:r>
    </w:p>
    <w:p>
      <w:pPr>
        <w:pStyle w:val="FirstParagraph"/>
      </w:pPr>
      <w:r>
        <w:t xml:space="preserve">The integration of technology is no longer optional for a Banker; it is fundamental. In Kuwait Kuwait City, mobile banking penetration rates are among the highest globally. Consequently, the customer interaction has moved from physical branches to smartphones. The modern Banker must therefore be proficient in digital tools that enhance customer engagement.</w:t>
      </w:r>
    </w:p>
    <w:bookmarkStart w:id="22" w:name="X5f7a7fb7a1673862b017068886c45ac700b8fbf"/>
    <w:p>
      <w:pPr>
        <w:pStyle w:val="Heading3"/>
      </w:pPr>
      <w:r>
        <w:t xml:space="preserve">3.1 Artificial Intelligence and Personalization</w:t>
      </w:r>
    </w:p>
    <w:p>
      <w:pPr>
        <w:pStyle w:val="FirstParagraph"/>
      </w:pPr>
      <w:r>
        <w:t xml:space="preserve">Banks operating in Kuwait City are increasingly utilizing Artificial Intelligence (AI) to analyze consumer spending habits and offer personalized financial products. A Banker today must understand how to interpret AI-driven insights to provide tailored advice. For instance, if an algorithm identifies a customer’s potential need for home financing based on income stability, the Banker’s role shifts from prospecting to validating the complex Sharia-compliant structures of that mortgage.</w:t>
      </w:r>
    </w:p>
    <w:bookmarkEnd w:id="22"/>
    <w:bookmarkStart w:id="23" w:name="blockchain-and-transparency"/>
    <w:p>
      <w:pPr>
        <w:pStyle w:val="Heading3"/>
      </w:pPr>
      <w:r>
        <w:t xml:space="preserve">3.2 Blockchain and Transparency</w:t>
      </w:r>
    </w:p>
    <w:p>
      <w:pPr>
        <w:pStyle w:val="FirstParagraph"/>
      </w:pPr>
      <w:r>
        <w:t xml:space="preserve">In the realm of international trade finance, which is significant for Kuwait City’s port-driven economy, Blockchain technology offers unprecedented transparency. Bankers involved in corporate banking must understand ledger technologies to facilitate faster cross-border transactions. This reduces settlement times and fraud risks, enhancing the competitive edge of banks headquartered in Kuwait City.</w:t>
      </w:r>
    </w:p>
    <w:bookmarkEnd w:id="23"/>
    <w:bookmarkEnd w:id="24"/>
    <w:bookmarkStart w:id="27" w:name="X86b1f56eb6ae41a2330fb3ae09120c63d306174"/>
    <w:p>
      <w:pPr>
        <w:pStyle w:val="Heading2"/>
      </w:pPr>
      <w:r>
        <w:t xml:space="preserve">4. Regulatory Compliance and Ethical Stewardship</w:t>
      </w:r>
    </w:p>
    <w:p>
      <w:pPr>
        <w:pStyle w:val="FirstParagraph"/>
      </w:pPr>
      <w:r>
        <w:t xml:space="preserve">The role of the Banker is inherently tied to compliance. In recent years, global anti-money laundering (AML) standards have tightened significantly. For a Banker in Kuwait Kuwait City, adhering to these standards is paramount due to the city’s status as a regional wealth hub.</w:t>
      </w:r>
    </w:p>
    <w:bookmarkStart w:id="25" w:name="Xadae8e8c53e627a60b59529b0d7b32a5069f217"/>
    <w:p>
      <w:pPr>
        <w:pStyle w:val="Heading3"/>
      </w:pPr>
      <w:r>
        <w:t xml:space="preserve">4.1 Sharia Compliance as a Competitive Advantage</w:t>
      </w:r>
    </w:p>
    <w:p>
      <w:pPr>
        <w:pStyle w:val="FirstParagraph"/>
      </w:pPr>
      <w:r>
        <w:t xml:space="preserve">A distinctive feature of banking in this region is the dominance of Islamic finance. The Banker must possess deep knowledge of Sharia principles, such as the prohibition of interest (Riba) and excessive uncertainty (Gharar). This requires not just theological understanding but also structural creativity in designing financial products that are compliant yet competitive with conventional offerings. The modern Banker acts as a scholar-practitioner, ensuring that every transaction aligns with ethical Islamic finance standards while meeting commercial viability.</w:t>
      </w:r>
    </w:p>
    <w:bookmarkEnd w:id="25"/>
    <w:bookmarkStart w:id="26" w:name="data-privacy-and-cybersecurity"/>
    <w:p>
      <w:pPr>
        <w:pStyle w:val="Heading3"/>
      </w:pPr>
      <w:r>
        <w:t xml:space="preserve">4.2 Data Privacy and Cybersecurity</w:t>
      </w:r>
    </w:p>
    <w:p>
      <w:pPr>
        <w:pStyle w:val="FirstParagraph"/>
      </w:pPr>
      <w:r>
        <w:t xml:space="preserve">Kuwait has recently strengthened its data protection laws, mirroring international GDPR standards. Bankers are now the first line of defense in cybersecurity. They must be trained to identify phishing attempts and social engineering attacks, as clients increasingly conduct sensitive transactions online. The Banker’s responsibility extends beyond financial advice to including digital hygiene education for their clientele.</w:t>
      </w:r>
    </w:p>
    <w:bookmarkEnd w:id="26"/>
    <w:bookmarkEnd w:id="27"/>
    <w:bookmarkStart w:id="28" w:name="X917e50d0f8c9aa99cc08178b9eb5ae76006426c"/>
    <w:p>
      <w:pPr>
        <w:pStyle w:val="Heading2"/>
      </w:pPr>
      <w:r>
        <w:t xml:space="preserve">5. Soft Skills: The Human Element in a Digital Age</w:t>
      </w:r>
    </w:p>
    <w:p>
      <w:pPr>
        <w:pStyle w:val="FirstParagraph"/>
      </w:pPr>
      <w:r>
        <w:t xml:space="preserve">Despite the rush toward automation, the human element remains crucial in Kuwait City’s banking sector. Kuwaiti culture places a high value on personal relationships and trust (Wasta). While digital tools can handle transactions, complex negotiations and high-net-worth wealth management still require face-to-face interaction. Therefore, soft skills such as empathy, negotiation, and cultural intelligence are more valuable than ever.</w:t>
      </w:r>
    </w:p>
    <w:p>
      <w:pPr>
        <w:pStyle w:val="BodyText"/>
      </w:pPr>
      <w:r>
        <w:t xml:space="preserve">The effective Banker in Kuwait Kuwait City balances technological efficiency with cultural sensitivity. They must navigate the nuances of Arab business etiquette while delivering rapid digital solutions. This hybrid approach ensures that the bank retains its reputation for hospitality and trustworthiness while modernizing its operational backbone.</w:t>
      </w:r>
    </w:p>
    <w:bookmarkEnd w:id="28"/>
    <w:bookmarkStart w:id="29" w:name="X9d3c9728d37b0ea58b9419dd7ce246ba4a58b3d"/>
    <w:p>
      <w:pPr>
        <w:pStyle w:val="Heading2"/>
      </w:pPr>
      <w:r>
        <w:t xml:space="preserve">6. Future Outlook: Sustainability and Green Finance</w:t>
      </w:r>
    </w:p>
    <w:p>
      <w:pPr>
        <w:pStyle w:val="FirstParagraph"/>
      </w:pPr>
      <w:r>
        <w:t xml:space="preserve">The final frontier for the Banker in Kuwait City is sustainability. With global shifts toward Environmental, Social, and Governance (ESG) criteria, banks are under pressure to align their lending portfolios with green initiatives. Although Kuwait is an oil-rich nation, there is a growing national vision to diversify the economy and invest in renewable energy projects.</w:t>
      </w:r>
    </w:p>
    <w:p>
      <w:pPr>
        <w:pStyle w:val="BodyText"/>
      </w:pPr>
      <w:r>
        <w:t xml:space="preserve">The Banker of the future will play a pivotal role in financing these green projects. This requires new analytical frameworks to assess the environmental impact of loans and investments. By integrating ESG metrics into their decision-making processes, Bankers can attract international capital that is increasingly tied to sustainability goals.</w:t>
      </w:r>
    </w:p>
    <w:bookmarkEnd w:id="29"/>
    <w:bookmarkStart w:id="30" w:name="conclusion"/>
    <w:p>
      <w:pPr>
        <w:pStyle w:val="Heading2"/>
      </w:pPr>
      <w:r>
        <w:t xml:space="preserve">7. Conclusion</w:t>
      </w:r>
    </w:p>
    <w:p>
      <w:pPr>
        <w:pStyle w:val="FirstParagraph"/>
      </w:pPr>
      <w:r>
        <w:t xml:space="preserve">In conclusion, the profession of banking in Kuwait Kuwait City is at a pivotal juncture. The definition of a Banker has expanded from a traditional financial intermediary to a multifaceted professional capable of navigating digital landscapes, ensuring strict regulatory and Sharia compliance, and maintaining deep human connections. As technology continues to reshape the financial services industry, Bankers who embrace continuous learning and adaptability will lead the sector forward. For Kuwait City to maintain its standing as a regional financial powerhouse, it is imperative that Banks invest heavily in training their workforce not just in finance, but in technology, ethics, and sustainable development.</w:t>
      </w:r>
    </w:p>
    <w:bookmarkEnd w:id="30"/>
    <w:bookmarkStart w:id="31" w:name="references"/>
    <w:p>
      <w:pPr>
        <w:pStyle w:val="Heading2"/>
      </w:pPr>
      <w:r>
        <w:t xml:space="preserve">8. References</w:t>
      </w:r>
    </w:p>
    <w:p>
      <w:pPr>
        <w:pStyle w:val="FirstParagraph"/>
      </w:pPr>
      <w:r>
        <w:t xml:space="preserve">1. Central Bank of Kuwait. (2023). *Annual Report on Banking Stability and Regulatory Updates.*</w:t>
      </w:r>
      <w:r>
        <w:br/>
      </w:r>
      <w:r>
        <w:t xml:space="preserve">2. International Monetary Fund. (2024). *Financial Sector Assessment Program: Kuwait.*</w:t>
      </w:r>
      <w:r>
        <w:br/>
      </w:r>
      <w:r>
        <w:t xml:space="preserve">3. Al-Hajji, A., &amp; Al-Mutairi, K. (2023). "Digital Transformation in Islamic Banking: Challenges and Opportunities." *Journal of Middle Eastern Finance*, 15(2), 45-67.</w:t>
      </w:r>
      <w:r>
        <w:br/>
      </w:r>
      <w:r>
        <w:t xml:space="preserve">4. World Economic Forum. (2023). *The Future of Financial Services in the GCC Region.*</w:t>
      </w:r>
      <w:r>
        <w:br/>
      </w:r>
      <w:r>
        <w:t xml:space="preserve">5. Kuwait National Development Plan, Vision 2035: *Economic Diversification and Digital Infrastructure.*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Kuwait Kuwait City: Navigating Digital Transformation and Regulatory Compliance</dc:title>
  <dc:creator/>
  <dc:language>en</dc:language>
  <cp:keywords/>
  <dcterms:created xsi:type="dcterms:W3CDTF">2026-07-29T22:12:14Z</dcterms:created>
  <dcterms:modified xsi:type="dcterms:W3CDTF">2026-07-29T22:12:14Z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