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ccaa3abe7f576c5bbbf0d4fa19b6dafcfb0bf97"/>
    <w:p>
      <w:pPr>
        <w:pStyle w:val="Heading1"/>
      </w:pPr>
      <w:r>
        <w:t xml:space="preserve">The Strategic Evolution of the Banker in New Zealand Wellington</w:t>
      </w:r>
    </w:p>
    <w:p>
      <w:pPr>
        <w:pStyle w:val="FirstParagraph"/>
      </w:pPr>
      <w:r>
        <w:t xml:space="preserve">Presented at the Annual Pacific Financial Stability Summit</w:t>
      </w:r>
      <w:r>
        <w:br/>
      </w:r>
      <w:r>
        <w:t xml:space="preserve">Wellington, New Zealand</w:t>
      </w:r>
      <w:r>
        <w:br/>
      </w:r>
      <w:r>
        <w:br/>
      </w:r>
      <w:r>
        <w:t xml:space="preserve">By Dr. A. L. Sterling, Senior Fellow in Regional Economic Development</w:t>
      </w:r>
      <w:r>
        <w:br/>
      </w:r>
      <w:r>
        <w:t xml:space="preserve">October 2023</w:t>
      </w:r>
    </w:p>
    <w:bookmarkStart w:id="20" w:name="abstract"/>
    <w:p>
      <w:pPr>
        <w:pStyle w:val="Heading3"/>
      </w:pPr>
      <w:r>
        <w:t xml:space="preserve">Abstract</w:t>
      </w:r>
    </w:p>
    <w:p>
      <w:pPr>
        <w:pStyle w:val="FirstParagraph"/>
      </w:pPr>
      <w:r>
        <w:t xml:space="preserve">This paper examines the contemporary role and responsibilities of the Banker within the specific socio-economic context of New Zealand Wellington. As the capital city and a burgeoning hub for digital innovation, Wellington presents a unique landscape where traditional banking principles intersect with modern fintech solutions. The document argues that the modern Banker must evolve from a mere custodian of capital to a strategic advisor who understands local regulatory frameworks, environmental stewardship, and community resilience. By analyzing recent shifts in consumer behavior and regulatory demands in New Zealand Wellington, this paper outlines the necessary adaptations for financial institutions to maintain relevance and integrity.</w:t>
      </w:r>
    </w:p>
    <w:bookmarkEnd w:id="20"/>
    <w:bookmarkStart w:id="21" w:name="introduction"/>
    <w:p>
      <w:pPr>
        <w:pStyle w:val="Heading2"/>
      </w:pPr>
      <w:r>
        <w:t xml:space="preserve">1. Introduction</w:t>
      </w:r>
    </w:p>
    <w:p>
      <w:pPr>
        <w:pStyle w:val="FirstParagraph"/>
      </w:pPr>
      <w:r>
        <w:t xml:space="preserve">The financial sector stands at a critical juncture, particularly within regional capitals that serve as nerve centers for national policy and innovation. In New Zealand Wellington, the capital city, the presence of major banking headquarters and regulatory bodies creates a dense ecosystem where the role of the Banker is scrutinized heavily by both government stakeholders and local communities. Historically, the Banker was viewed primarily through a transactional lens—facilitating exchanges of money and managing risk. However, in New Zealand Wellington, this definition has expanded significantly.</w:t>
      </w:r>
    </w:p>
    <w:p>
      <w:pPr>
        <w:pStyle w:val="BodyText"/>
      </w:pPr>
      <w:r>
        <w:t xml:space="preserve">Today, the expectations placed upon a Banker are multidimensional. They are expected to drive economic growth in one of New Zealand's most dynamic cities while adhering to strict environmental, social, and governance (ESG) criteria. This paper explores how the identity of the Banker is being reshaped by these pressures and opportunities specific to Wellington’s unique market dynamics.</w:t>
      </w:r>
    </w:p>
    <w:bookmarkEnd w:id="21"/>
    <w:bookmarkStart w:id="22" w:name="X8a5f2f2216c00ed7c782a1f822150c2e275c606"/>
    <w:p>
      <w:pPr>
        <w:pStyle w:val="Heading2"/>
      </w:pPr>
      <w:r>
        <w:t xml:space="preserve">2. The Wellington Context: A Hub of Innovation and Regulation</w:t>
      </w:r>
    </w:p>
    <w:p>
      <w:pPr>
        <w:pStyle w:val="FirstParagraph"/>
      </w:pPr>
      <w:r>
        <w:t xml:space="preserve">New Zealand Wellington is not merely a political capital; it has established itself as New Zealand’s technology hub, often referred to as "Silicon Whare." This technological density influences the banking sector profoundly. The Banker in this region must possess a deep understanding of digital assets, cybersecurity protocols, and the gig economy that thrives in Wellington’s startup culture.</w:t>
      </w:r>
    </w:p>
    <w:p>
      <w:pPr>
        <w:pStyle w:val="BodyText"/>
      </w:pPr>
      <w:r>
        <w:t xml:space="preserve">Furthermore, Wellington hosts key regulatory institutions. Consequently, compliance is not just a back-office function but a core competency for every Banker operating in this city. The proximity to policy-makers means that financial decisions made by local banks can have immediate ripple effects on national economic stability. Therefore, the modern Banker in New Zealand Wellington must be adept at navigating complex regulatory landscapes while maintaining ethical standards that exceed mere legal compliance.</w:t>
      </w:r>
    </w:p>
    <w:bookmarkEnd w:id="22"/>
    <w:bookmarkStart w:id="23" w:name="from-custodian-to-strategic-advisor"/>
    <w:p>
      <w:pPr>
        <w:pStyle w:val="Heading2"/>
      </w:pPr>
      <w:r>
        <w:t xml:space="preserve">3. From Custodian to Strategic Advisor</w:t>
      </w:r>
    </w:p>
    <w:p>
      <w:pPr>
        <w:pStyle w:val="FirstParagraph"/>
      </w:pPr>
      <w:r>
        <w:t xml:space="preserve">The traditional model of banking relied heavily on asymmetric information; the bank knew more about financial products than the customer. In New Zealand Wellington, however, consumers are increasingly sophisticated and digitally literate. As a result, the role of the Banker has shifted toward that of a trusted advisor.</w:t>
      </w:r>
    </w:p>
    <w:p>
      <w:pPr>
        <w:pStyle w:val="BodyText"/>
      </w:pPr>
      <w:r>
        <w:t xml:space="preserve">This advisory role is critical when assisting local businesses in Wellington with sustainable growth strategies. Whether it is a small business in Cuba Street seeking expansion capital or a large enterprise in Thorndon looking for international trade financing, the Banker must provide tailored insights. This shift requires Bankers to develop skills in data analytics, behavioral economics, and long-term strategic planning. The value proposition of the Banker is no longer just interest rates; it is expertise and partnership.</w:t>
      </w:r>
    </w:p>
    <w:bookmarkEnd w:id="23"/>
    <w:bookmarkStart w:id="24" w:name="X37c3f9876f12260248e06516cc43aa96f71e4f6"/>
    <w:p>
      <w:pPr>
        <w:pStyle w:val="Heading2"/>
      </w:pPr>
      <w:r>
        <w:t xml:space="preserve">4. Environmental Stewardship and Climate Risk</w:t>
      </w:r>
    </w:p>
    <w:p>
      <w:pPr>
        <w:pStyle w:val="FirstParagraph"/>
      </w:pPr>
      <w:r>
        <w:t xml:space="preserve">New Zealand Wellington is on the front lines of climate change discussions, both environmentally and politically. The region faces specific risks related to sea-level rise and extreme weather events. For the Banker, this translates into a tangible requirement to integrate climate risk into lending portfolios.</w:t>
      </w:r>
    </w:p>
    <w:p>
      <w:pPr>
        <w:pStyle w:val="BodyText"/>
      </w:pPr>
      <w:r>
        <w:t xml:space="preserve">A modern Banker in New Zealand Wellington must evaluate not only the creditworthiness of a borrower but also their exposure to climate-related physical and transition risks. This involves promoting green finance initiatives, such as loans for renewable energy projects or sustainable infrastructure developments in the capital. The Banker is increasingly seen as a gatekeeper of capital that can either accelerate or hinder New Zealand Wellington’s transition to a low-carbon economy. Ignoring these environmental factors poses significant reputational and financial risks.</w:t>
      </w:r>
    </w:p>
    <w:bookmarkEnd w:id="24"/>
    <w:bookmarkStart w:id="25" w:name="X8f29766a63ba045af7df3ca3d02f9dc4cc7e7e2"/>
    <w:p>
      <w:pPr>
        <w:pStyle w:val="Heading2"/>
      </w:pPr>
      <w:r>
        <w:t xml:space="preserve">5. Community Trust and Social Responsibility</w:t>
      </w:r>
    </w:p>
    <w:p>
      <w:pPr>
        <w:pStyle w:val="FirstParagraph"/>
      </w:pPr>
      <w:r>
        <w:t xml:space="preserve">In the intimate business environment of New Zealand Wellington, trust is the currency of banking. The Banker serves as a pillar of community stability. This is particularly evident in how banks engage with Māori communities and indigenous rights, a crucial aspect of doing business in New Zealand.</w:t>
      </w:r>
    </w:p>
    <w:p>
      <w:pPr>
        <w:pStyle w:val="BodyText"/>
      </w:pPr>
      <w:r>
        <w:t xml:space="preserve">The concept of *Tino Rangatiratanga* (self-determination) influences financial inclusion strategies. Bankers are expected to support economic empowerment within iwi (tribal) communities. This goes beyond charitable donations; it involves creating financial products that respect cultural values and support intergenerational wealth building. A Banker who lacks sensitivity to these social dynamics risks alienating a significant portion of the Wellington population, thereby undermining their own market position.</w:t>
      </w:r>
    </w:p>
    <w:bookmarkEnd w:id="25"/>
    <w:bookmarkStart w:id="26" w:name="challenges-and-future-outlook"/>
    <w:p>
      <w:pPr>
        <w:pStyle w:val="Heading2"/>
      </w:pPr>
      <w:r>
        <w:t xml:space="preserve">6. Challenges and Future Outlook</w:t>
      </w:r>
    </w:p>
    <w:p>
      <w:pPr>
        <w:pStyle w:val="FirstParagraph"/>
      </w:pPr>
      <w:r>
        <w:t xml:space="preserve">Despite the advancements, the Banker in New Zealand Wellington faces substantial challenges. The rise of non-bank lenders and fintech startups threatens traditional revenue streams. To remain competitive, Bankers must embrace digital transformation without losing the personal touch that characterizes Wellington’s business culture.</w:t>
      </w:r>
    </w:p>
    <w:p>
      <w:pPr>
        <w:pStyle w:val="BodyText"/>
      </w:pPr>
      <w:r>
        <w:t xml:space="preserve">Additionally, talent retention is a concern. Attracting skilled professionals who understand both finance and technology requires Bankers to foster cultures of continuous learning and innovation within their organizations. The future belongs to Bankers who can bridge the gap between legacy systems and cutting-edge technology.</w:t>
      </w:r>
    </w:p>
    <w:bookmarkEnd w:id="26"/>
    <w:bookmarkStart w:id="27" w:name="conclusion"/>
    <w:p>
      <w:pPr>
        <w:pStyle w:val="Heading2"/>
      </w:pPr>
      <w:r>
        <w:t xml:space="preserve">7. Conclusion</w:t>
      </w:r>
    </w:p>
    <w:p>
      <w:pPr>
        <w:pStyle w:val="FirstParagraph"/>
      </w:pPr>
      <w:r>
        <w:t xml:space="preserve">In conclusion, the role of the Banker in New Zealand Wellington is undergoing a profound transformation. It is no longer sufficient to simply manage deposits and loans. The contemporary Banker must be a strategic advisor, an environmental steward, and a community-focused partner.</w:t>
      </w:r>
    </w:p>
    <w:p>
      <w:pPr>
        <w:pStyle w:val="BodyText"/>
      </w:pPr>
      <w:r>
        <w:t xml:space="preserve">As New Zealand Wellington continues to grow as a center for innovation and governance, the financial sector must adapt to serve the complex needs of its stakeholders. The Banker who embraces this holistic approach will not only secure their position in the market but will also contribute significantly to the economic resilience and sustainability of New Zealand Wellington. The future of banking here depends on our ability to redefine what it means to be a Banker in an era of rapid change.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New Zealand Wellington</dc:title>
  <dc:creator/>
  <dc:language>en</dc:language>
  <cp:keywords/>
  <dcterms:created xsi:type="dcterms:W3CDTF">2026-07-29T18:07:05Z</dcterms:created>
  <dcterms:modified xsi:type="dcterms:W3CDTF">2026-07-29T18:07:05Z</dcterms:modified>
</cp:coreProperties>
</file>

<file path=docProps/custom.xml><?xml version="1.0" encoding="utf-8"?>
<Properties xmlns="http://schemas.openxmlformats.org/officeDocument/2006/custom-properties" xmlns:vt="http://schemas.openxmlformats.org/officeDocument/2006/docPropsVTypes"/>
</file>