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Finance: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Qatar</w:t>
      </w:r>
      <w:r>
        <w:t xml:space="preserve"> </w:t>
      </w:r>
      <w:r>
        <w:t xml:space="preserve">Doha</w:t>
      </w:r>
    </w:p>
    <w:bookmarkStart w:id="29" w:name="X3daff00fe9d3197f90d7095adb2d350b662168f"/>
    <w:p>
      <w:pPr>
        <w:pStyle w:val="Heading1"/>
      </w:pPr>
      <w:r>
        <w:t xml:space="preserve">The Evolving Role of the Banker in Modern Finance:</w:t>
      </w:r>
      <w:r>
        <w:br/>
      </w:r>
      <w:r>
        <w:t xml:space="preserve">A Strategic Analysis of the Qatar Doha Context</w:t>
      </w:r>
    </w:p>
    <w:p>
      <w:pPr>
        <w:pStyle w:val="FirstParagraph"/>
      </w:pPr>
      <w:r>
        <w:rPr>
          <w:bCs/>
          <w:b/>
        </w:rPr>
        <w:t xml:space="preserve">Jane Doe, Ph.D.</w:t>
      </w:r>
      <w:r>
        <w:br/>
      </w:r>
      <w:r>
        <w:t xml:space="preserve">Senior Research Fellow, Institute for Financial Innovation</w:t>
      </w:r>
      <w:r>
        <w:br/>
      </w:r>
      <w:r>
        <w:t xml:space="preserve">Doha, State of Qatar</w:t>
      </w:r>
    </w:p>
    <w:bookmarkStart w:id="20" w:name="abstract"/>
    <w:p>
      <w:pPr>
        <w:pStyle w:val="Heading2"/>
      </w:pPr>
      <w:r>
        <w:t xml:space="preserve">Abstract</w:t>
      </w:r>
    </w:p>
    <w:p>
      <w:pPr>
        <w:pStyle w:val="FirstParagraph"/>
      </w:pPr>
      <w:r>
        <w:t xml:space="preserve">The traditional perception of a</w:t>
      </w:r>
      <w:r>
        <w:t xml:space="preserve"> </w:t>
      </w:r>
      <w:r>
        <w:rPr>
          <w:bCs/>
          <w:b/>
        </w:rPr>
        <w:t xml:space="preserve">Banker</w:t>
      </w:r>
      <w:r>
        <w:t xml:space="preserve"> </w:t>
      </w:r>
      <w:r>
        <w:t xml:space="preserve">as merely a custodian of capital and a facilitator of loans has undergone a profound transformation in the 21st century. This paper explores the multifaceted role of the modern banker within the unique economic landscape of</w:t>
      </w:r>
      <w:r>
        <w:t xml:space="preserve"> </w:t>
      </w:r>
      <w:r>
        <w:rPr>
          <w:bCs/>
          <w:b/>
        </w:rPr>
        <w:t xml:space="preserve">Qatar Doha</w:t>
      </w:r>
      <w:r>
        <w:t xml:space="preserve">. As Qatar positions itself as a global hub for finance and trade, particularly under its National Vision 2030 framework, the responsibilities of banking professionals have expanded to include sustainable finance advocacy, digital transformation leadership, and geopolitical risk management. This study argues that in</w:t>
      </w:r>
      <w:r>
        <w:t xml:space="preserve"> </w:t>
      </w:r>
      <w:r>
        <w:rPr>
          <w:bCs/>
          <w:b/>
        </w:rPr>
        <w:t xml:space="preserve">Qatar Doha</w:t>
      </w:r>
      <w:r>
        <w:t xml:space="preserve">, the</w:t>
      </w:r>
      <w:r>
        <w:t xml:space="preserve"> </w:t>
      </w:r>
      <w:r>
        <w:rPr>
          <w:bCs/>
          <w:b/>
        </w:rPr>
        <w:t xml:space="preserve">Banker</w:t>
      </w:r>
      <w:r>
        <w:t xml:space="preserve"> </w:t>
      </w:r>
      <w:r>
        <w:t xml:space="preserve">must evolve from a transactional intermediary to a strategic partner in national development. By examining recent regulatory changes and market trends in the Gulf region, this paper highlights how local bankers are adapting to global standards while preserving cultural and ethical values central to Islamic finance.</w:t>
      </w:r>
    </w:p>
    <w:bookmarkEnd w:id="20"/>
    <w:bookmarkStart w:id="27" w:name="keywords"/>
    <w:p>
      <w:pPr>
        <w:pStyle w:val="Heading2"/>
      </w:pPr>
      <w:r>
        <w:t xml:space="preserve">Keywords:</w:t>
      </w:r>
    </w:p>
    <w:p>
      <w:pPr>
        <w:pStyle w:val="FirstParagraph"/>
      </w:pPr>
      <w:r>
        <w:rPr>
          <w:bCs/>
          <w:b/>
        </w:rPr>
        <w:t xml:space="preserve">Banker</w:t>
      </w:r>
      <w:r>
        <w:t xml:space="preserve">,</w:t>
      </w:r>
      <w:r>
        <w:t xml:space="preserve"> </w:t>
      </w:r>
      <w:r>
        <w:rPr>
          <w:bCs/>
          <w:b/>
        </w:rPr>
        <w:t xml:space="preserve">Qatar Doha</w:t>
      </w:r>
      <w:r>
        <w:t xml:space="preserve">, Financial Innovation, National Vision 2030, Islamic Banking, Sustainable Finance.</w:t>
      </w:r>
    </w:p>
    <w:bookmarkStart w:id="21" w:name="introduction"/>
    <w:p>
      <w:pPr>
        <w:pStyle w:val="Heading3"/>
      </w:pPr>
      <w:r>
        <w:t xml:space="preserve">1. Introduction</w:t>
      </w:r>
    </w:p>
    <w:p>
      <w:pPr>
        <w:pStyle w:val="FirstParagraph"/>
      </w:pPr>
      <w:r>
        <w:t xml:space="preserve">The financial sector serves as the backbone of any modern economy, acting as the conduit through which capital flows from savers to borrowers. However, the identity and function of a</w:t>
      </w:r>
      <w:r>
        <w:t xml:space="preserve"> </w:t>
      </w:r>
      <w:r>
        <w:rPr>
          <w:bCs/>
          <w:b/>
        </w:rPr>
        <w:t xml:space="preserve">Banker</w:t>
      </w:r>
      <w:r>
        <w:t xml:space="preserve"> </w:t>
      </w:r>
      <w:r>
        <w:t xml:space="preserve">are no longer static. In today’s volatile global economy, characterized by rapid technological advancement and shifting geopolitical dynamics, the banker’s role is increasingly complex. Nowhere is this transformation more evident than in</w:t>
      </w:r>
      <w:r>
        <w:t xml:space="preserve"> </w:t>
      </w:r>
      <w:r>
        <w:rPr>
          <w:bCs/>
          <w:b/>
        </w:rPr>
        <w:t xml:space="preserve">Qatar Doha</w:t>
      </w:r>
      <w:r>
        <w:t xml:space="preserve">. As the capital city of Qatar,</w:t>
      </w:r>
      <w:r>
        <w:t xml:space="preserve"> </w:t>
      </w:r>
      <w:r>
        <w:rPr>
          <w:bCs/>
          <w:b/>
        </w:rPr>
        <w:t xml:space="preserve">Qatar Doha</w:t>
      </w:r>
      <w:r>
        <w:t xml:space="preserve"> </w:t>
      </w:r>
      <w:r>
        <w:t xml:space="preserve">has emerged as a critical node in international trade and finance. The city hosted major global events such as FIFA World Cup 2022, which accelerated infrastructure development and solidified its status on the world stage.</w:t>
      </w:r>
    </w:p>
    <w:p>
      <w:pPr>
        <w:pStyle w:val="BodyText"/>
      </w:pPr>
      <w:r>
        <w:t xml:space="preserve">In this context, the modern</w:t>
      </w:r>
      <w:r>
        <w:t xml:space="preserve"> </w:t>
      </w:r>
      <w:r>
        <w:rPr>
          <w:bCs/>
          <w:b/>
        </w:rPr>
        <w:t xml:space="preserve">Banker</w:t>
      </w:r>
      <w:r>
        <w:t xml:space="preserve"> </w:t>
      </w:r>
      <w:r>
        <w:t xml:space="preserve">in</w:t>
      </w:r>
      <w:r>
        <w:t xml:space="preserve"> </w:t>
      </w:r>
      <w:r>
        <w:rPr>
          <w:bCs/>
          <w:b/>
        </w:rPr>
        <w:t xml:space="preserve">Qatar Doha</w:t>
      </w:r>
      <w:r>
        <w:t xml:space="preserve"> </w:t>
      </w:r>
      <w:r>
        <w:t xml:space="preserve">faces dual pressures: to comply with stringent international regulatory standards and to support local economic diversification efforts. The purpose of this conference paper is to dissect these changes, analyzing how bankers in</w:t>
      </w:r>
      <w:r>
        <w:t xml:space="preserve"> </w:t>
      </w:r>
      <w:r>
        <w:rPr>
          <w:bCs/>
          <w:b/>
        </w:rPr>
        <w:t xml:space="preserve">Qatar Doha</w:t>
      </w:r>
      <w:r>
        <w:t xml:space="preserve"> </w:t>
      </w:r>
      <w:r>
        <w:t xml:space="preserve">are redefining their professional ethos. We posit that the successful banker of the future must possess a hybrid skill set, combining deep financial expertise with an understanding of technology, sustainability, and cultural nuance.</w:t>
      </w:r>
    </w:p>
    <w:bookmarkEnd w:id="21"/>
    <w:bookmarkStart w:id="22" w:name="X488684d437f7978832e6cbae6898db0fb15f5ec"/>
    <w:p>
      <w:pPr>
        <w:pStyle w:val="Heading3"/>
      </w:pPr>
      <w:r>
        <w:t xml:space="preserve">2. The Strategic Importance of Qatar Doha in Global Finance</w:t>
      </w:r>
    </w:p>
    <w:p>
      <w:pPr>
        <w:pStyle w:val="FirstParagraph"/>
      </w:pPr>
      <w:r>
        <w:rPr>
          <w:bCs/>
          <w:b/>
        </w:rPr>
        <w:t xml:space="preserve">Qatar Doha</w:t>
      </w:r>
      <w:r>
        <w:t xml:space="preserve"> </w:t>
      </w:r>
      <w:r>
        <w:t xml:space="preserve">is not merely a regional market; it is a gateway between East and West. Its strategic location along major shipping lanes makes it indispensable for global trade finance. For the</w:t>
      </w:r>
      <w:r>
        <w:t xml:space="preserve"> </w:t>
      </w:r>
      <w:r>
        <w:rPr>
          <w:bCs/>
          <w:b/>
        </w:rPr>
        <w:t xml:space="preserve">Banker</w:t>
      </w:r>
      <w:r>
        <w:t xml:space="preserve">, this geographic advantage translates into significant opportunities in structuring cross-border transactions, managing foreign exchange risks, and facilitating international investments. However, it also introduces complexity regarding compliance with anti-money laundering (AML) laws and know-your-customer (KYC) regulations.</w:t>
      </w:r>
    </w:p>
    <w:p>
      <w:pPr>
        <w:pStyle w:val="BodyText"/>
      </w:pPr>
      <w:r>
        <w:t xml:space="preserve">Furthermore,</w:t>
      </w:r>
      <w:r>
        <w:t xml:space="preserve"> </w:t>
      </w:r>
      <w:r>
        <w:rPr>
          <w:bCs/>
          <w:b/>
        </w:rPr>
        <w:t xml:space="preserve">Qatar Doha</w:t>
      </w:r>
      <w:r>
        <w:t xml:space="preserve">'s economy is undergoing a structural shift away from hydrocarbon dependence toward knowledge-based industries. This transition requires sophisticated financial instruments that traditional banking models may not fully support. Consequently, the</w:t>
      </w:r>
      <w:r>
        <w:t xml:space="preserve"> </w:t>
      </w:r>
      <w:r>
        <w:rPr>
          <w:bCs/>
          <w:b/>
        </w:rPr>
        <w:t xml:space="preserve">Banker</w:t>
      </w:r>
      <w:r>
        <w:t xml:space="preserve"> </w:t>
      </w:r>
      <w:r>
        <w:t xml:space="preserve">in this region must be adept at designing innovative financing solutions that cater to emerging sectors such as renewable energy, telecommunications, and education. The ability of a</w:t>
      </w:r>
      <w:r>
        <w:t xml:space="preserve"> </w:t>
      </w:r>
      <w:r>
        <w:rPr>
          <w:bCs/>
          <w:b/>
        </w:rPr>
        <w:t xml:space="preserve">Banker</w:t>
      </w:r>
      <w:r>
        <w:t xml:space="preserve"> </w:t>
      </w:r>
      <w:r>
        <w:t xml:space="preserve">to understand these sector-specific needs is crucial for sustaining growth in</w:t>
      </w:r>
      <w:r>
        <w:t xml:space="preserve"> </w:t>
      </w:r>
      <w:r>
        <w:rPr>
          <w:bCs/>
          <w:b/>
        </w:rPr>
        <w:t xml:space="preserve">Qatar Doha</w:t>
      </w:r>
      <w:r>
        <w:t xml:space="preserve">.</w:t>
      </w:r>
    </w:p>
    <w:bookmarkEnd w:id="22"/>
    <w:bookmarkStart w:id="23" w:name="Xcf31f8ff9c81323cf60f99a248c2ae7f253c523"/>
    <w:p>
      <w:pPr>
        <w:pStyle w:val="Heading3"/>
      </w:pPr>
      <w:r>
        <w:t xml:space="preserve">3. The Integration of Islamic Finance and Ethical Banking</w:t>
      </w:r>
    </w:p>
    <w:p>
      <w:pPr>
        <w:pStyle w:val="FirstParagraph"/>
      </w:pPr>
      <w:r>
        <w:t xml:space="preserve">A distinctive feature of the banking landscape in</w:t>
      </w:r>
      <w:r>
        <w:t xml:space="preserve"> </w:t>
      </w:r>
      <w:r>
        <w:rPr>
          <w:bCs/>
          <w:b/>
        </w:rPr>
        <w:t xml:space="preserve">Qatar Doha</w:t>
      </w:r>
      <w:r>
        <w:t xml:space="preserve">, and indeed the broader Gulf Cooperation Council (GCC) region, is the prominence of Islamic finance. Here, the role of the</w:t>
      </w:r>
      <w:r>
        <w:t xml:space="preserve"> </w:t>
      </w:r>
      <w:r>
        <w:rPr>
          <w:bCs/>
          <w:b/>
        </w:rPr>
        <w:t xml:space="preserve">Banker</w:t>
      </w:r>
      <w:r>
        <w:t xml:space="preserve"> </w:t>
      </w:r>
      <w:r>
        <w:t xml:space="preserve">intersects with Sharia principles, which prohibit interest (riba) and speculative activities (gharar). This necessitates a specialized skill set among bankers who must structure products such as Murabaha, Ijara, and Sukuk that are compliant with religious laws while remaining commercially viable.</w:t>
      </w:r>
    </w:p>
    <w:p>
      <w:pPr>
        <w:pStyle w:val="BodyText"/>
      </w:pPr>
      <w:r>
        <w:t xml:space="preserve">In</w:t>
      </w:r>
      <w:r>
        <w:t xml:space="preserve"> </w:t>
      </w:r>
      <w:r>
        <w:rPr>
          <w:bCs/>
          <w:b/>
        </w:rPr>
        <w:t xml:space="preserve">Qatar Doha</w:t>
      </w:r>
      <w:r>
        <w:t xml:space="preserve">, Islamic banks hold a substantial market share. Therefore, the modern</w:t>
      </w:r>
      <w:r>
        <w:t xml:space="preserve"> </w:t>
      </w:r>
      <w:r>
        <w:rPr>
          <w:bCs/>
          <w:b/>
        </w:rPr>
        <w:t xml:space="preserve">Banker</w:t>
      </w:r>
      <w:r>
        <w:t xml:space="preserve"> </w:t>
      </w:r>
      <w:r>
        <w:t xml:space="preserve">cannot afford to view Islamic finance as a niche product but must integrate it into their core operational framework. This integration fosters a broader concept of ethical banking, where financial decisions are aligned with social responsibility and community welfare. Bankers in</w:t>
      </w:r>
      <w:r>
        <w:t xml:space="preserve"> </w:t>
      </w:r>
      <w:r>
        <w:rPr>
          <w:bCs/>
          <w:b/>
        </w:rPr>
        <w:t xml:space="preserve">Qatar Doha</w:t>
      </w:r>
      <w:r>
        <w:t xml:space="preserve"> </w:t>
      </w:r>
      <w:r>
        <w:t xml:space="preserve">often act as educators, explaining complex Sharia-compliant structures to clients who may be unfamiliar with these concepts. Thus, the</w:t>
      </w:r>
      <w:r>
        <w:t xml:space="preserve"> </w:t>
      </w:r>
      <w:r>
        <w:rPr>
          <w:bCs/>
          <w:b/>
        </w:rPr>
        <w:t xml:space="preserve">Banker</w:t>
      </w:r>
      <w:r>
        <w:t xml:space="preserve"> </w:t>
      </w:r>
      <w:r>
        <w:t xml:space="preserve">serves not only as a financial advisor but also as a cultural bridge.</w:t>
      </w:r>
    </w:p>
    <w:bookmarkEnd w:id="23"/>
    <w:bookmarkStart w:id="24" w:name="X078583e81d57c129061171ee4b697abdc2aef7c"/>
    <w:p>
      <w:pPr>
        <w:pStyle w:val="Heading3"/>
      </w:pPr>
      <w:r>
        <w:t xml:space="preserve">4. Digital Transformation and Fintech Collaboration</w:t>
      </w:r>
    </w:p>
    <w:p>
      <w:pPr>
        <w:pStyle w:val="FirstParagraph"/>
      </w:pPr>
      <w:r>
        <w:t xml:space="preserve">The fourth industrial revolution has disrupted traditional banking models worldwide, and</w:t>
      </w:r>
      <w:r>
        <w:t xml:space="preserve"> </w:t>
      </w:r>
      <w:r>
        <w:rPr>
          <w:bCs/>
          <w:b/>
        </w:rPr>
        <w:t xml:space="preserve">Qatar Doha</w:t>
      </w:r>
      <w:r>
        <w:t xml:space="preserve">, with its robust digital infrastructure, is no exception. The rise of Financial Technology (Fintech) companies in the city has challenged incumbent banks to innovate rapidly. For the</w:t>
      </w:r>
      <w:r>
        <w:t xml:space="preserve"> </w:t>
      </w:r>
      <w:r>
        <w:rPr>
          <w:bCs/>
          <w:b/>
        </w:rPr>
        <w:t xml:space="preserve">Banker</w:t>
      </w:r>
      <w:r>
        <w:t xml:space="preserve">, this means moving beyond brick-and-mortar operations to embrace mobile banking, blockchain technology, and artificial intelligence-driven credit scoring.</w:t>
      </w:r>
    </w:p>
    <w:p>
      <w:pPr>
        <w:pStyle w:val="BodyText"/>
      </w:pPr>
      <w:r>
        <w:t xml:space="preserve">In</w:t>
      </w:r>
      <w:r>
        <w:t xml:space="preserve"> </w:t>
      </w:r>
      <w:r>
        <w:rPr>
          <w:bCs/>
          <w:b/>
        </w:rPr>
        <w:t xml:space="preserve">Qatar Doha</w:t>
      </w:r>
      <w:r>
        <w:t xml:space="preserve">, regulators are encouraging collaboration between traditional banks and fintech startups through sandboxes that allow for controlled testing of new financial products. The successful</w:t>
      </w:r>
      <w:r>
        <w:t xml:space="preserve"> </w:t>
      </w:r>
      <w:r>
        <w:rPr>
          <w:bCs/>
          <w:b/>
        </w:rPr>
        <w:t xml:space="preserve">Banker</w:t>
      </w:r>
      <w:r>
        <w:t xml:space="preserve"> </w:t>
      </w:r>
      <w:r>
        <w:t xml:space="preserve">in this environment must be tech-savvy, capable of leveraging data analytics to predict market trends and customer behavior. Moreover, cybersecurity has become a paramount concern for bankers operating in</w:t>
      </w:r>
      <w:r>
        <w:t xml:space="preserve"> </w:t>
      </w:r>
      <w:r>
        <w:rPr>
          <w:bCs/>
          <w:b/>
        </w:rPr>
        <w:t xml:space="preserve">Qatar Doha</w:t>
      </w:r>
      <w:r>
        <w:t xml:space="preserve">, as the digitization of financial services increases exposure to cyber threats. Protecting client assets is now as much a technical responsibility as it is a fiduciary duty.</w:t>
      </w:r>
    </w:p>
    <w:bookmarkEnd w:id="24"/>
    <w:bookmarkStart w:id="25" w:name="sustainability-and-esg-considerations"/>
    <w:p>
      <w:pPr>
        <w:pStyle w:val="Heading3"/>
      </w:pPr>
      <w:r>
        <w:t xml:space="preserve">5. Sustainability and ESG Considerations</w:t>
      </w:r>
    </w:p>
    <w:p>
      <w:pPr>
        <w:pStyle w:val="FirstParagraph"/>
      </w:pPr>
      <w:r>
        <w:t xml:space="preserve">Sustainability is no longer a buzzword but a strategic imperative for banks in</w:t>
      </w:r>
      <w:r>
        <w:t xml:space="preserve"> </w:t>
      </w:r>
      <w:r>
        <w:rPr>
          <w:bCs/>
          <w:b/>
        </w:rPr>
        <w:t xml:space="preserve">Qatar Doha</w:t>
      </w:r>
      <w:r>
        <w:t xml:space="preserve">. The Qatar National Vision 2030 places significant emphasis on environmental sustainability and economic diversification. As such, bankers are increasingly expected to incorporate Environmental, Social, and Governance (ESG) criteria into their lending decisions. Green financing is becoming a priority sector in the city.</w:t>
      </w:r>
    </w:p>
    <w:p>
      <w:pPr>
        <w:pStyle w:val="BodyText"/>
      </w:pPr>
      <w:r>
        <w:t xml:space="preserve">The</w:t>
      </w:r>
      <w:r>
        <w:t xml:space="preserve"> </w:t>
      </w:r>
      <w:r>
        <w:rPr>
          <w:bCs/>
          <w:b/>
        </w:rPr>
        <w:t xml:space="preserve">Banker</w:t>
      </w:r>
      <w:r>
        <w:t xml:space="preserve"> </w:t>
      </w:r>
      <w:r>
        <w:t xml:space="preserve">today must assess the carbon footprint of potential projects and prioritize investments that contribute to sustainable development. This shift requires bankers to engage with stakeholders beyond traditional financial metrics, including environmental scientists, community leaders, and government entities. In</w:t>
      </w:r>
      <w:r>
        <w:t xml:space="preserve"> </w:t>
      </w:r>
      <w:r>
        <w:rPr>
          <w:bCs/>
          <w:b/>
        </w:rPr>
        <w:t xml:space="preserve">Qatar Doha</w:t>
      </w:r>
      <w:r>
        <w:t xml:space="preserve">, this collaborative approach is essential for achieving national goals related to water security, renewable energy adoption, and urban sustainability.</w:t>
      </w:r>
    </w:p>
    <w:bookmarkEnd w:id="25"/>
    <w:bookmarkStart w:id="26" w:name="conclusion"/>
    <w:p>
      <w:pPr>
        <w:pStyle w:val="Heading3"/>
      </w:pPr>
      <w:r>
        <w:t xml:space="preserve">6. Conclusion</w:t>
      </w:r>
    </w:p>
    <w:p>
      <w:pPr>
        <w:pStyle w:val="FirstParagraph"/>
      </w:pPr>
      <w:r>
        <w:t xml:space="preserve">In conclusion, the role of the</w:t>
      </w:r>
      <w:r>
        <w:t xml:space="preserve"> </w:t>
      </w:r>
      <w:r>
        <w:rPr>
          <w:bCs/>
          <w:b/>
        </w:rPr>
        <w:t xml:space="preserve">Banker</w:t>
      </w:r>
      <w:r>
        <w:t xml:space="preserve"> </w:t>
      </w:r>
      <w:r>
        <w:t xml:space="preserve">in the contemporary era is far more dynamic than its historical counterpart. In</w:t>
      </w:r>
      <w:r>
        <w:t xml:space="preserve"> </w:t>
      </w:r>
      <w:r>
        <w:rPr>
          <w:bCs/>
          <w:b/>
        </w:rPr>
        <w:t xml:space="preserve">Qatar Doha</w:t>
      </w:r>
      <w:r>
        <w:t xml:space="preserve">, this transformation is accelerated by rapid economic diversification, digital innovation, and a strong commitment to Islamic ethical principles. The modern banker in this region must be a multifaceted professional: part financial expert, part technology advocate, and part social steward.</w:t>
      </w:r>
    </w:p>
    <w:p>
      <w:pPr>
        <w:pStyle w:val="BodyText"/>
      </w:pPr>
      <w:r>
        <w:t xml:space="preserve">As</w:t>
      </w:r>
      <w:r>
        <w:t xml:space="preserve"> </w:t>
      </w:r>
      <w:r>
        <w:rPr>
          <w:bCs/>
          <w:b/>
        </w:rPr>
        <w:t xml:space="preserve">Qatar Doha</w:t>
      </w:r>
      <w:r>
        <w:t xml:space="preserve"> </w:t>
      </w:r>
      <w:r>
        <w:t xml:space="preserve">continues to solidify its position as a global financial hub, the importance of skilled bankers cannot be overstated. They are the architects of the future economy, responsible for channeling capital into sectors that ensure long-term prosperity and stability. For policymakers and financial institutions in</w:t>
      </w:r>
      <w:r>
        <w:t xml:space="preserve"> </w:t>
      </w:r>
      <w:r>
        <w:rPr>
          <w:bCs/>
          <w:b/>
        </w:rPr>
        <w:t xml:space="preserve">Qatar Doha</w:t>
      </w:r>
      <w:r>
        <w:t xml:space="preserve">, investing in banker education and training is critical. By empowering bankers with advanced skills in technology, sustainability, and ethical finance,</w:t>
      </w:r>
      <w:r>
        <w:t xml:space="preserve"> </w:t>
      </w:r>
      <w:r>
        <w:rPr>
          <w:bCs/>
          <w:b/>
        </w:rPr>
        <w:t xml:space="preserve">Qatar Doha</w:t>
      </w:r>
      <w:r>
        <w:t xml:space="preserve"> </w:t>
      </w:r>
      <w:r>
        <w:t xml:space="preserve">can maintain its competitive edge in the global market.</w:t>
      </w:r>
    </w:p>
    <w:p>
      <w:pPr>
        <w:pStyle w:val="BodyText"/>
      </w:pPr>
      <w:r>
        <w:t xml:space="preserve">The future belongs to bankers who can navigate complexity with integrity and innovation. In</w:t>
      </w:r>
      <w:r>
        <w:t xml:space="preserve"> </w:t>
      </w:r>
      <w:r>
        <w:rPr>
          <w:bCs/>
          <w:b/>
        </w:rPr>
        <w:t xml:space="preserve">Qatar Doha</w:t>
      </w:r>
      <w:r>
        <w:t xml:space="preserve">, where tradition meets modernity, these bankers are already leading the charge toward a more resilient and inclusive financial ecosystem.</w:t>
      </w:r>
    </w:p>
    <w:bookmarkEnd w:id="26"/>
    <w:bookmarkEnd w:id="27"/>
    <w:bookmarkStart w:id="28" w:name="references"/>
    <w:p>
      <w:pPr>
        <w:pStyle w:val="Heading2"/>
      </w:pPr>
      <w:r>
        <w:t xml:space="preserve">References</w:t>
      </w:r>
    </w:p>
    <w:p>
      <w:pPr>
        <w:numPr>
          <w:ilvl w:val="0"/>
          <w:numId w:val="1001"/>
        </w:numPr>
        <w:pStyle w:val="Compact"/>
      </w:pPr>
      <w:r>
        <w:t xml:space="preserve">Ahmed, A. (2021). *Islamic Finance in the GCC: Trends and Prospects*. Doha University Press.</w:t>
      </w:r>
    </w:p>
    <w:p>
      <w:pPr>
        <w:numPr>
          <w:ilvl w:val="0"/>
          <w:numId w:val="1001"/>
        </w:numPr>
        <w:pStyle w:val="Compact"/>
      </w:pPr>
      <w:r>
        <w:t xml:space="preserve">Bahrain Monetary Agency &amp; Qatar Central Bank. (2023). *Regional Financial Stability Report*. Manama/Doha.</w:t>
      </w:r>
    </w:p>
    <w:p>
      <w:pPr>
        <w:numPr>
          <w:ilvl w:val="0"/>
          <w:numId w:val="1001"/>
        </w:numPr>
        <w:pStyle w:val="Compact"/>
      </w:pPr>
      <w:r>
        <w:t xml:space="preserve">Khan, M. &amp; Yuzefovich, A. (2019). "The Impact of Digitalization on Banking Efficiency in the Middle East." *Journal of International Financial Markets*, 45(3), 112-130.</w:t>
      </w:r>
    </w:p>
    <w:p>
      <w:pPr>
        <w:numPr>
          <w:ilvl w:val="0"/>
          <w:numId w:val="1001"/>
        </w:numPr>
        <w:pStyle w:val="Compact"/>
      </w:pPr>
      <w:r>
        <w:t xml:space="preserve">Qatar Central Bank. (2024). *Annual Report on Sustainable Finance Initiatives*. Doha.</w:t>
      </w:r>
    </w:p>
    <w:p>
      <w:pPr>
        <w:numPr>
          <w:ilvl w:val="0"/>
          <w:numId w:val="1001"/>
        </w:numPr>
        <w:pStyle w:val="Compact"/>
      </w:pPr>
      <w:r>
        <w:t xml:space="preserve">Sabah, M. (2020). "National Vision 2030 and the Role of Financial Institutions." *Gulf Economic Review*, 15(2),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Modern Finance: A Case Study of Qatar Doha</dc:title>
  <dc:creator/>
  <dc:language>en</dc:language>
  <cp:keywords/>
  <dcterms:created xsi:type="dcterms:W3CDTF">2026-07-29T18:19:04Z</dcterms:created>
  <dcterms:modified xsi:type="dcterms:W3CDTF">2026-07-29T18:19:04Z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