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Jeddah</w:t>
      </w:r>
    </w:p>
    <w:bookmarkStart w:id="21" w:name="X41e3484a855e0522887ce48c5426c23d0ce70f3"/>
    <w:p>
      <w:pPr>
        <w:pStyle w:val="Heading1"/>
      </w:pPr>
      <w:r>
        <w:t xml:space="preserve">The Evolving Role of the Banker in Financial Ecosystems</w:t>
      </w:r>
    </w:p>
    <w:p>
      <w:pPr>
        <w:pStyle w:val="FirstParagraph"/>
      </w:pPr>
      <w:r>
        <w:rPr>
          <w:bCs/>
          <w:b/>
        </w:rPr>
        <w:t xml:space="preserve">Focusing on Strategic Implementation in Saudi Arabia Jeddah</w:t>
      </w:r>
    </w:p>
    <w:p>
      <w:pPr>
        <w:pStyle w:val="BodyText"/>
      </w:pPr>
      <w:r>
        <w:rPr>
          <w:iCs/>
          <w:i/>
        </w:rPr>
        <w:t xml:space="preserve">Submitted for Presentation at the International Conference on Banking and Finance Strategy</w:t>
      </w:r>
    </w:p>
    <w:p>
      <w:pPr>
        <w:pStyle w:val="BodyText"/>
      </w:pPr>
      <w:r>
        <w:rPr>
          <w:iCs/>
          <w:i/>
        </w:rPr>
        <w:t xml:space="preserve">Date: October 2023</w:t>
      </w:r>
    </w:p>
    <w:bookmarkStart w:id="20" w:name="abstract"/>
    <w:p>
      <w:pPr>
        <w:pStyle w:val="Heading2"/>
      </w:pPr>
      <w:r>
        <w:t xml:space="preserve">Abstract</w:t>
      </w:r>
    </w:p>
    <w:bookmarkEnd w:id="20"/>
    <w:bookmarkEnd w:id="21"/>
    <w:p>
      <w:pPr>
        <w:pStyle w:val="FirstParagraph"/>
      </w:pPr>
      <w:r>
        <w:t xml:space="preserve">This conference paper examines the critical transformation of the traditional Banker role within the rapidly evolving financial landscape of Saudi Arabia. Specifically, it analyzes how modern banking professionals must adapt their skill sets, ethical frameworks, and strategic approaches to serve the unique economic drivers of Saudi Arabia Jeddah. As Vision 2030 accelerates digital transformation and sustainable finance initiatives in the Kingdom, the definition of a Banker is shifting from mere transaction processing to becoming a holistic financial architect. This paper argues that for institutions operating in Jeddah, success depends on integrating Sharia-compliant principles with cutting-edge fintech solutions, thereby redefining customer engagement and economic stability.</w:t>
      </w:r>
    </w:p>
    <w:bookmarkStart w:id="22" w:name="introduction"/>
    <w:p>
      <w:pPr>
        <w:pStyle w:val="Heading2"/>
      </w:pPr>
      <w:r>
        <w:t xml:space="preserve">1. Introduction</w:t>
      </w:r>
    </w:p>
    <w:p>
      <w:pPr>
        <w:pStyle w:val="FirstParagraph"/>
      </w:pPr>
      <w:r>
        <w:t xml:space="preserve">The global financial sector is undergoing a seismic shift driven by technological innovation, regulatory changes, and shifting consumer behaviors. Within this context, the role of the Banker has expanded significantly beyond traditional lending and deposit management. In the Kingdom of Saudi Arabia (KSA), this transformation is particularly acute due to the ambitious socio-economic reforms outlined in Vision 2030. This paper focuses on a pivotal hub within this kingdom: Jeddah, a city historically known as the gateway to Mecca and currently emerging as a major commercial and industrial powerhouse.</w:t>
      </w:r>
    </w:p>
    <w:p>
      <w:pPr>
        <w:pStyle w:val="BodyText"/>
      </w:pPr>
      <w:r>
        <w:t xml:space="preserve">To understand the contemporary relevance of banking in this region, one must consider how the Banker serves not just individual clients but also small-to-medium enterprises (SMEs), multinational corporations, and government-backed projects. In Saudi Arabia Jeddah, where trade routes are being revitalized through initiatives like the Jeddah Islamic Port expansion and the development of new economic cities, the Banker acts as a catalyst for liquidity and investment flow. This document explores these dynamics in detail.</w:t>
      </w:r>
    </w:p>
    <w:bookmarkEnd w:id="22"/>
    <w:bookmarkStart w:id="23" w:name="X13f89ab6a39092842a61ca06c068870fd536101"/>
    <w:p>
      <w:pPr>
        <w:pStyle w:val="Heading2"/>
      </w:pPr>
      <w:r>
        <w:t xml:space="preserve">2. The Strategic Landscape of Saudi Arabia Jeddah</w:t>
      </w:r>
    </w:p>
    <w:p>
      <w:pPr>
        <w:pStyle w:val="FirstParagraph"/>
      </w:pPr>
      <w:r>
        <w:t xml:space="preserve">Saudi Arabia Jeddah represents more than just a geographic location; it is an economic engine driving the Western Province. Historically a trading port, Jeddah is now home to the Red Sea Global project, massive industrial zones under SINDA (Saudi Industrial Development Fund), and a burgeoning tourism sector aimed at attracting millions of visitors annually for both religious and leisure purposes.</w:t>
      </w:r>
    </w:p>
    <w:p>
      <w:pPr>
        <w:pStyle w:val="BodyText"/>
      </w:pPr>
      <w:r>
        <w:t xml:space="preserve">For any financial institution operating here, the environment is complex. It requires deep local knowledge combined with international standards. The infrastructure projects in Jeddah require massive capital structuring, risk assessment, and long-term financing models that traditional banking methods cannot always accommodate efficiently. Consequently, the Banker must possess a sophisticated understanding of project finance, supply chain financing, and cross-border transactions involving regional partners.</w:t>
      </w:r>
    </w:p>
    <w:bookmarkEnd w:id="23"/>
    <w:bookmarkStart w:id="26" w:name="X2e0578dd8baec06546e8780af71cc0a9c51c2e0"/>
    <w:p>
      <w:pPr>
        <w:pStyle w:val="Heading2"/>
      </w:pPr>
      <w:r>
        <w:t xml:space="preserve">3. Redefining the Modern Banker: Skills and Competencies</w:t>
      </w:r>
    </w:p>
    <w:p>
      <w:pPr>
        <w:pStyle w:val="FirstParagraph"/>
      </w:pPr>
      <w:r>
        <w:t xml:space="preserve">In the past, a Banker was defined by their ability to manage ledgers and assess collateral. Today, in the context of Saudi Arabia Jeddah, a successful Banker is expected to be a digital native with strong analytical capabilities. The integration of Artificial Intelligence (AI) and Big Data analytics into banking operations means that financial advisors must interpret complex data sets to provide personalized advice.</w:t>
      </w:r>
    </w:p>
    <w:bookmarkStart w:id="24" w:name="digital-literacy-and-fintech-integration"/>
    <w:p>
      <w:pPr>
        <w:pStyle w:val="Heading3"/>
      </w:pPr>
      <w:r>
        <w:t xml:space="preserve">3.1 Digital Literacy and Fintech Integration</w:t>
      </w:r>
    </w:p>
    <w:p>
      <w:pPr>
        <w:pStyle w:val="FirstParagraph"/>
      </w:pPr>
      <w:r>
        <w:t xml:space="preserve">The rise of fintech startups in the KSA has forced traditional banks to innovate rapidly. A modern Banker working in Saudi Arabia Jeddah must be proficient in navigating digital banking platforms, understanding blockchain applications for secure transactions, and leveraging mobile-first solutions to reach a younger demographic. The ability to bridge the gap between legacy systems and new technologies is a primary competency required of today's financial professionals.</w:t>
      </w:r>
    </w:p>
    <w:bookmarkEnd w:id="24"/>
    <w:bookmarkStart w:id="25" w:name="ethical-banking-and-sharia-compliance"/>
    <w:p>
      <w:pPr>
        <w:pStyle w:val="Heading3"/>
      </w:pPr>
      <w:r>
        <w:t xml:space="preserve">2.2 Ethical Banking and Sharia Compliance</w:t>
      </w:r>
    </w:p>
    <w:p>
      <w:pPr>
        <w:pStyle w:val="FirstParagraph"/>
      </w:pPr>
      <w:r>
        <w:t xml:space="preserve">A unique aspect of banking in Saudi Arabia Jeddah is the mandatory adherence to Sharia law for all conventional Islamic banking products. The Banker must have a profound understanding of Islamic finance principles, such as Riba (interest), Gharar (excessive uncertainty), and Maysir (gambling). Unlike conventional bankers who focus solely on profit maximization through interest spreads, an Islamic Banker in Jeddah structures transactions based on profit-and-loss sharing, asset-backed financing, and ethical investment criteria. This requires a higher degree of diligence and structural creativity.</w:t>
      </w:r>
    </w:p>
    <w:bookmarkEnd w:id="25"/>
    <w:bookmarkEnd w:id="26"/>
    <w:bookmarkStart w:id="27" w:name="Xfc6ef61b9d444dd42114b6b08023bd3bad3c8fd"/>
    <w:p>
      <w:pPr>
        <w:pStyle w:val="Heading2"/>
      </w:pPr>
      <w:r>
        <w:t xml:space="preserve">4. Challenges Facing the Banker in the Current Climate</w:t>
      </w:r>
    </w:p>
    <w:p>
      <w:pPr>
        <w:pStyle w:val="FirstParagraph"/>
      </w:pPr>
      <w:r>
        <w:t xml:space="preserve">While opportunities abound in Saudi Arabia Jeddah, challenges persist. Cybersecurity threats loom large as digital adoption increases. A single breach can undermine trust, which is the cornerstone of banking. Furthermore, regulatory compliance with the Saudi Central Bank (SAMA) and the Financial Service Regulator (FSRA) requires rigorous oversight.</w:t>
      </w:r>
    </w:p>
    <w:p>
      <w:pPr>
        <w:pStyle w:val="BodyText"/>
      </w:pPr>
      <w:r>
        <w:t xml:space="preserve">Additionally, talent acquisition presents a significant hurdle. There is a high demand for skilled professionals who understand both global banking practices and local cultural nuances. Banks must invest heavily in training programs to upskill their existing workforce, transforming junior analysts into strategic partners capable of advising complex corporate clients in the Jeddah region.</w:t>
      </w:r>
    </w:p>
    <w:bookmarkEnd w:id="27"/>
    <w:bookmarkStart w:id="28" w:name="opportunities-for-sustainable-growth"/>
    <w:p>
      <w:pPr>
        <w:pStyle w:val="Heading2"/>
      </w:pPr>
      <w:r>
        <w:t xml:space="preserve">5. Opportunities for Sustainable Growth</w:t>
      </w:r>
    </w:p>
    <w:p>
      <w:pPr>
        <w:pStyle w:val="FirstParagraph"/>
      </w:pPr>
      <w:r>
        <w:t xml:space="preserve">Sustainability is no longer optional; it is a regulatory and social imperative. The concept of ESG (Environmental, Social, and Governance) is gaining traction in Saudi Arabia Jeddah. Green financing instruments are emerging to fund renewable energy projects along the Red Sea coast. The Banker plays a crucial role here by designing green bonds and sustainability-linked loans that attract international investors interested in the region's ecological initiatives.</w:t>
      </w:r>
    </w:p>
    <w:p>
      <w:pPr>
        <w:pStyle w:val="BodyText"/>
      </w:pPr>
      <w:r>
        <w:t xml:space="preserve">Moreover, as tourism grows, there is a surge in demand for consumer credit products tailored to hospitality businesses and retail services. A proactive Banker can identify these niche markets early, providing flexible financing solutions that stimulate local commerce and create employment opportunities for Saudi nationals.</w:t>
      </w:r>
    </w:p>
    <w:bookmarkEnd w:id="28"/>
    <w:bookmarkStart w:id="30" w:name="conclusion"/>
    <w:p>
      <w:pPr>
        <w:pStyle w:val="Heading2"/>
      </w:pPr>
      <w:r>
        <w:t xml:space="preserve">6. Conclusion</w:t>
      </w:r>
    </w:p>
    <w:p>
      <w:pPr>
        <w:pStyle w:val="FirstParagraph"/>
      </w:pPr>
      <w:r>
        <w:t xml:space="preserve">In conclusion, the role of the Banker is undergoing a profound transformation, particularly within the dynamic economic ecosystem of Saudi Arabia Jeddah. It is no longer sufficient to merely process transactions; today's banker must be a strategic advisor, a technology integrator, and an ethical steward. As Jeddah continues to position itself as a global commercial hub through Vision 2030 initiatives, the demand for sophisticated financial services will only increase.</w:t>
      </w:r>
    </w:p>
    <w:p>
      <w:pPr>
        <w:pStyle w:val="BodyText"/>
      </w:pPr>
      <w:r>
        <w:t xml:space="preserve">To remain competitive and relevant, banks operating in this region must prioritize continuous professional development for their bankers. By fostering a culture of innovation while maintaining strict adherence to Sharia principles and regulatory standards, the Saudi banking sector can achieve sustainable growth. The future of banking in Saudi Arabia Jeddah lies in the hands of those who can harmonize tradition with technology, ensuring that financial services remain inclusive, efficient, and aligned with national development goals.</w:t>
      </w:r>
    </w:p>
    <w:bookmarkStart w:id="29" w:name="references"/>
    <w:p>
      <w:pPr>
        <w:pStyle w:val="Heading3"/>
      </w:pPr>
      <w:r>
        <w:t xml:space="preserve">References</w:t>
      </w:r>
    </w:p>
    <w:p>
      <w:pPr>
        <w:numPr>
          <w:ilvl w:val="0"/>
          <w:numId w:val="1001"/>
        </w:numPr>
        <w:pStyle w:val="Compact"/>
      </w:pPr>
      <w:r>
        <w:t xml:space="preserve">[1] Saudi Central Bank (SAMA). (2022). *Annual Report on the Banking Sector in the Kingdom of Saudi Arabia*.</w:t>
      </w:r>
    </w:p>
    <w:p>
      <w:pPr>
        <w:numPr>
          <w:ilvl w:val="0"/>
          <w:numId w:val="1001"/>
        </w:numPr>
        <w:pStyle w:val="Compact"/>
      </w:pPr>
      <w:r>
        <w:t xml:space="preserve">[2] Vision 2030 Framework. (2016). *Kingdom of Saudi Arabia Economic and Social Development Program*.</w:t>
      </w:r>
    </w:p>
    <w:p>
      <w:pPr>
        <w:numPr>
          <w:ilvl w:val="0"/>
          <w:numId w:val="1001"/>
        </w:numPr>
        <w:pStyle w:val="Compact"/>
      </w:pPr>
      <w:r>
        <w:t xml:space="preserve">[3] Al-Ghamdi, M. (2021). "Islamic Finance in the Western Province: Challenges and Opportunities." *Journal of Middle Eastern Business*, 45(3), 112-130.</w:t>
      </w:r>
    </w:p>
    <w:p>
      <w:pPr>
        <w:numPr>
          <w:ilvl w:val="0"/>
          <w:numId w:val="1001"/>
        </w:numPr>
        <w:pStyle w:val="Compact"/>
      </w:pPr>
      <w:r>
        <w:t xml:space="preserve">[4] International Monetary Fund. (2023). *Saudi Arabia: Article IV Consultation*.</w:t>
      </w:r>
    </w:p>
    <w:p>
      <w:pPr>
        <w:numPr>
          <w:ilvl w:val="0"/>
          <w:numId w:val="1001"/>
        </w:numPr>
        <w:pStyle w:val="Compact"/>
      </w:pPr>
      <w:r>
        <w:t xml:space="preserve">[5] Jeddah Chamber of Commerce. (2022). *State of the Economy Report 2021-2035*.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Modern Finance: A Strategic Analysis for Saudi Arabia Jeddah</dc:title>
  <dc:creator/>
  <dc:language>en</dc:language>
  <cp:keywords/>
  <dcterms:created xsi:type="dcterms:W3CDTF">2026-07-29T15:16:11Z</dcterms:created>
  <dcterms:modified xsi:type="dcterms:W3CDTF">2026-07-29T15:16:11Z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