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Conference</w:t>
      </w:r>
      <w:r>
        <w:t xml:space="preserve"> </w:t>
      </w:r>
      <w:r>
        <w:t xml:space="preserve">Paper</w:t>
      </w:r>
    </w:p>
    <w:bookmarkStart w:id="29" w:name="X379bdcd923db66c88735f91a2846e2c48567738"/>
    <w:p>
      <w:pPr>
        <w:pStyle w:val="Heading1"/>
      </w:pPr>
      <w:r>
        <w:t xml:space="preserve">The Strategic Evolution of the Banker in Spain Madrid</w:t>
      </w:r>
    </w:p>
    <w:p>
      <w:pPr>
        <w:pStyle w:val="FirstParagraph"/>
      </w:pPr>
      <w:r>
        <w:rPr>
          <w:bCs/>
          <w:b/>
        </w:rPr>
        <w:t xml:space="preserve">A Conference Paper Presented at the International Summit on European Financial Stability and Digital Transformation</w:t>
      </w:r>
    </w:p>
    <w:p>
      <w:pPr>
        <w:pStyle w:val="BodyText"/>
      </w:pPr>
      <w:r>
        <w:rPr>
          <w:iCs/>
          <w:i/>
        </w:rPr>
        <w:t xml:space="preserve">Date: October 2023 | Location: Virtual/Hybrid Format</w:t>
      </w:r>
    </w:p>
    <w:bookmarkStart w:id="20" w:name="abstract"/>
    <w:p>
      <w:pPr>
        <w:pStyle w:val="Heading3"/>
      </w:pPr>
      <w:r>
        <w:t xml:space="preserve">Abstract</w:t>
      </w:r>
    </w:p>
    <w:p>
      <w:pPr>
        <w:pStyle w:val="FirstParagraph"/>
      </w:pPr>
      <w:r>
        <w:t xml:space="preserve">This paper examines the multifaceted role of the banker within the dynamic economic ecosystem of Spain Madrid. As a pivotal hub for finance in Southern Europe, Madrid has witnessed significant transformations in banking practices, regulatory frameworks, and technological adoption over the last decade. This study analyzes how modern bankers are adapting to these shifts while maintaining their traditional fiduciary duties. We explore the impact of digitalization on customer engagement in Spain Madrid, the regulatory pressures exerted by both national and European bodies, and the socio-economic implications of banking decisions on local communities. The findings suggest that the contemporary banker in Spain Madrid must operate as a hybrid professional—combining deep financial acumen with technological literacy and strong ethical leadership.</w:t>
      </w:r>
    </w:p>
    <w:p>
      <w:pPr>
        <w:pStyle w:val="BodyText"/>
      </w:pPr>
      <w:r>
        <w:rPr>
          <w:bCs/>
          <w:b/>
        </w:rPr>
        <w:t xml:space="preserve">Keywords:</w:t>
      </w:r>
      <w:r>
        <w:t xml:space="preserve"> </w:t>
      </w:r>
      <w:r>
        <w:t xml:space="preserve">Banker, Spain Madrid, Financial Technology (FinTech), Regulatory Compliance, Economic Development.</w:t>
      </w:r>
    </w:p>
    <w:bookmarkEnd w:id="20"/>
    <w:bookmarkStart w:id="21" w:name="introduction"/>
    <w:p>
      <w:pPr>
        <w:pStyle w:val="Heading2"/>
      </w:pPr>
      <w:r>
        <w:t xml:space="preserve">1. Introduction</w:t>
      </w:r>
    </w:p>
    <w:p>
      <w:pPr>
        <w:pStyle w:val="FirstParagraph"/>
      </w:pPr>
      <w:r>
        <w:t xml:space="preserve">The financial landscape of Europe is undergoing a profound metamorphosis, driven by technological innovation, shifting consumer behaviors, and stringent regulatory oversight. Within this broader context, Spain Madrid stands out as a critical node in the European financial network. As the capital of Spain and home to the Banco de España and numerous major financial institutions’ headquarters, Madrid serves as both a policy-making center and a market battleground for international banks.</w:t>
      </w:r>
    </w:p>
    <w:p>
      <w:pPr>
        <w:pStyle w:val="BodyText"/>
      </w:pPr>
      <w:r>
        <w:t xml:space="preserve">At the heart of this ecosystem is the banker. Traditionally viewed merely as custodians of wealth or facilitators of loans, the role of the banker has expanded significantly. In Spain Madrid, where family-owned businesses and traditional banking cultures coexist with aggressive fintech startups, bankers are required to navigate a complex web of expectations. This paper argues that understanding the modern banker is essential to understanding the economic resilience and future trajectory of Spain Madrid.</w:t>
      </w:r>
    </w:p>
    <w:bookmarkEnd w:id="21"/>
    <w:bookmarkStart w:id="22" w:name="X3f61be4d78bea1b59294e4b4c7c92a9eb9ceb76"/>
    <w:p>
      <w:pPr>
        <w:pStyle w:val="Heading2"/>
      </w:pPr>
      <w:r>
        <w:t xml:space="preserve">2. The Historical Context of Banking in Spain Madrid</w:t>
      </w:r>
    </w:p>
    <w:p>
      <w:pPr>
        <w:pStyle w:val="FirstParagraph"/>
      </w:pPr>
      <w:r>
        <w:t xml:space="preserve">To appreciate the current state, one must look at history. For centuries, banking in Spain was characterized by conservatism and strong ties to land ownership and aristocracy. Following the economic booms and busts of the 20th century, particularly the housing crisis of 2008-2014 which hit Spain Madrid hard, the banking sector underwent a massive consolidation and restructuring process.</w:t>
      </w:r>
    </w:p>
    <w:p>
      <w:pPr>
        <w:pStyle w:val="BodyText"/>
      </w:pPr>
      <w:r>
        <w:t xml:space="preserve">The aftermath of this crisis reshaped the identity of every banker operating in Spain Madrid. Trust, once assumed, had to be earned back through transparency and risk management reforms. The major banks headquartered in or with significant presence in Spain Madrid—such as Santander and BBVA—became global leaders not just for their size, but for their subsequent aggressive adoption of digital tools. This historical pivot laid the groundwork for the current era where technology is not an add-on but a core component of banking services.</w:t>
      </w:r>
    </w:p>
    <w:bookmarkEnd w:id="22"/>
    <w:bookmarkStart w:id="23" w:name="the-modern-banker-a-hybrid-professional"/>
    <w:p>
      <w:pPr>
        <w:pStyle w:val="Heading2"/>
      </w:pPr>
      <w:r>
        <w:t xml:space="preserve">3. The Modern Banker: A Hybrid Professional</w:t>
      </w:r>
    </w:p>
    <w:p>
      <w:pPr>
        <w:pStyle w:val="FirstParagraph"/>
      </w:pPr>
      <w:r>
        <w:t xml:space="preserve">In today’s Spain Madrid, the successful banker is no longer just an expert in interest rate spreads and creditworthiness ratios. They are required to be digital translators. With the proliferation of mobile banking apps, blockchain pilots, and AI-driven credit scoring models in Spain Madrid, bankers must understand enough about technology to advise clients effectively while recognizing its limitations.</w:t>
      </w:r>
    </w:p>
    <w:p>
      <w:pPr>
        <w:pStyle w:val="BodyText"/>
      </w:pPr>
      <w:r>
        <w:t xml:space="preserve">This hybrid role manifests in several ways:</w:t>
      </w:r>
    </w:p>
    <w:p>
      <w:pPr>
        <w:numPr>
          <w:ilvl w:val="0"/>
          <w:numId w:val="1001"/>
        </w:numPr>
        <w:pStyle w:val="Compact"/>
      </w:pPr>
      <w:r>
        <w:rPr>
          <w:bCs/>
          <w:b/>
        </w:rPr>
        <w:t xml:space="preserve">Digital Advisory:</w:t>
      </w:r>
      <w:r>
        <w:t xml:space="preserve"> </w:t>
      </w:r>
      <w:r>
        <w:t xml:space="preserve">Bankers now guide SMEs (Small and Medium Enterprises) in Spain Madrid through digital transformation, helping them integrate e-commerce and digital payment solutions alongside traditional financing.</w:t>
      </w:r>
    </w:p>
    <w:p>
      <w:pPr>
        <w:numPr>
          <w:ilvl w:val="0"/>
          <w:numId w:val="1001"/>
        </w:numPr>
        <w:pStyle w:val="Compact"/>
      </w:pPr>
      <w:r>
        <w:rPr>
          <w:bCs/>
          <w:b/>
        </w:rPr>
        <w:t xml:space="preserve">Data Literacy:</w:t>
      </w:r>
      <w:r>
        <w:t xml:space="preserve"> </w:t>
      </w:r>
      <w:r>
        <w:t xml:space="preserve">Understanding big data allows bankers to personalize services for customers in the densely populated urban centers of Spain Madrid, offering tailored investment products based on real-time behavioral data.</w:t>
      </w:r>
    </w:p>
    <w:p>
      <w:pPr>
        <w:numPr>
          <w:ilvl w:val="0"/>
          <w:numId w:val="1001"/>
        </w:numPr>
        <w:pStyle w:val="Compact"/>
      </w:pPr>
      <w:r>
        <w:rPr>
          <w:bCs/>
          <w:b/>
        </w:rPr>
        <w:t xml:space="preserve">Ethical Stewardship:</w:t>
      </w:r>
      <w:r>
        <w:t xml:space="preserve"> </w:t>
      </w:r>
      <w:r>
        <w:t xml:space="preserve">In response to global ESG (Environmental, Social, and Governance) trends prevalent in European finance, bankers in Spain Madrid are increasingly tasked with evaluating the sustainability impact of loans. This adds a moral dimension to their financial calculations.</w:t>
      </w:r>
    </w:p>
    <w:bookmarkEnd w:id="23"/>
    <w:bookmarkStart w:id="24" w:name="regulatory-challenges-and-compliance"/>
    <w:p>
      <w:pPr>
        <w:pStyle w:val="Heading2"/>
      </w:pPr>
      <w:r>
        <w:t xml:space="preserve">4. Regulatory Challenges and Compliance</w:t>
      </w:r>
    </w:p>
    <w:p>
      <w:pPr>
        <w:pStyle w:val="FirstParagraph"/>
      </w:pPr>
      <w:r>
        <w:t xml:space="preserve">The operating environment for a banker in Spain Madrid is heavily influenced by regulation. As part of the Eurozone, banks adhere to European Central Bank directives, while simultaneously navigating specific national laws enforced by the Banco de España and the Dirección General de Ordenación del Crédito (DGOC).</w:t>
      </w:r>
    </w:p>
    <w:p>
      <w:pPr>
        <w:pStyle w:val="BodyText"/>
      </w:pPr>
      <w:r>
        <w:t xml:space="preserve">For bankers in Spain Madrid, compliance is a full-time strategic concern. Anti-money laundering (AML) regulations have intensified post-pandemic. Furthermore, the implementation of Open Banking directives under PSD2 has forced bankers to open up their data infrastructure to third-party providers. This competitive pressure requires bankers to rethink value propositions, moving away from simple product sales toward holistic financial health management for clients in Spain Madrid.</w:t>
      </w:r>
    </w:p>
    <w:bookmarkEnd w:id="24"/>
    <w:bookmarkStart w:id="25" w:name="Xe0de8ef656944393393a0d0d2371116be7025eb"/>
    <w:p>
      <w:pPr>
        <w:pStyle w:val="Heading2"/>
      </w:pPr>
      <w:r>
        <w:t xml:space="preserve">5. Socio-Economic Impact and Community Engagement</w:t>
      </w:r>
    </w:p>
    <w:p>
      <w:pPr>
        <w:pStyle w:val="FirstParagraph"/>
      </w:pPr>
      <w:r>
        <w:t xml:space="preserve">Beyond the balance sheet, the banker plays a crucial social role in Spain Madrid. The city faces specific demographic and economic challenges, including income inequality and regional disparities between urban centers and surrounding provinces. Modern bankers are increasingly expected to contribute to financial inclusion.</w:t>
      </w:r>
    </w:p>
    <w:p>
      <w:pPr>
        <w:pStyle w:val="BodyText"/>
      </w:pPr>
      <w:r>
        <w:t xml:space="preserve">In Spain Madrid, many banking institutions have launched initiatives aimed at reducing financial illiteracy among vulnerable populations. Bankers act as educators, conducting workshops in local communities regarding debt management and savings planning. This community engagement is vital for maintaining the social license to operate, particularly in a region that has experienced significant economic volatility.</w:t>
      </w:r>
    </w:p>
    <w:bookmarkEnd w:id="25"/>
    <w:bookmarkStart w:id="26" w:name="future-outlook-the-banker-of-tomorrow"/>
    <w:p>
      <w:pPr>
        <w:pStyle w:val="Heading2"/>
      </w:pPr>
      <w:r>
        <w:t xml:space="preserve">6. Future Outlook: The Banker of Tomorrow</w:t>
      </w:r>
    </w:p>
    <w:p>
      <w:pPr>
        <w:pStyle w:val="FirstParagraph"/>
      </w:pPr>
      <w:r>
        <w:t xml:space="preserve">Looking ahead, the role of the banker in Spain Madrid will continue to evolve. The rise of decentralized finance (DeFi) and Central Bank Digital Currencies (CBDCs) poses new questions regarding money creation and distribution. However, despite these technological advancements, human judgment remains irreplaceable.</w:t>
      </w:r>
    </w:p>
    <w:p>
      <w:pPr>
        <w:pStyle w:val="BodyText"/>
      </w:pPr>
      <w:r>
        <w:t xml:space="preserve">The future banker in Spain Madrid will likely operate as a "financial architect," designing bespoke solutions for complex corporate clients while leveraging automation for retail transactions. The emphasis will shift further towards advisory services rather than transactional processing. Furthermore, sustainability reporting will become a mandatory core competency, requiring bankers to assess climate risks alongside credit risks.</w:t>
      </w:r>
    </w:p>
    <w:bookmarkEnd w:id="26"/>
    <w:bookmarkStart w:id="27" w:name="conclusion"/>
    <w:p>
      <w:pPr>
        <w:pStyle w:val="Heading2"/>
      </w:pPr>
      <w:r>
        <w:t xml:space="preserve">7. Conclusion</w:t>
      </w:r>
    </w:p>
    <w:p>
      <w:pPr>
        <w:pStyle w:val="FirstParagraph"/>
      </w:pPr>
      <w:r>
        <w:t xml:space="preserve">In conclusion, the banker in Spain Madrid occupies a unique and evolving position within the global financial hierarchy. From the lessons learned during past economic crises to the embrace of digital innovation, today’s bankers are redefining what it means to be a financial intermediary. They are not just keepers of money but facilitators of economic stability, drivers of technological adoption, and stewards of social well-being in Spain Madrid.</w:t>
      </w:r>
    </w:p>
    <w:p>
      <w:pPr>
        <w:pStyle w:val="BodyText"/>
      </w:pPr>
      <w:r>
        <w:t xml:space="preserve">As the financial sector continues to digitize and globalize, the importance of retaining local expertise cannot be overstated. The banker remains a critical human element in an increasingly automated world. For policymakers and financial leaders focusing on Spain Madrid, investing in the professional development of bankers—equipping them with both technical skills and ethical frameworks—is essential for sustaining economic growth and resilience.</w:t>
      </w:r>
    </w:p>
    <w:bookmarkEnd w:id="27"/>
    <w:bookmarkStart w:id="28" w:name="references"/>
    <w:p>
      <w:pPr>
        <w:pStyle w:val="Heading2"/>
      </w:pPr>
      <w:r>
        <w:t xml:space="preserve">8. References</w:t>
      </w:r>
    </w:p>
    <w:p>
      <w:pPr>
        <w:numPr>
          <w:ilvl w:val="0"/>
          <w:numId w:val="1002"/>
        </w:numPr>
        <w:pStyle w:val="Compact"/>
      </w:pPr>
      <w:r>
        <w:t xml:space="preserve">Banco de España. (2023). Annual Report on Financial Stability in Spain Madrid.</w:t>
      </w:r>
    </w:p>
    <w:p>
      <w:pPr>
        <w:numPr>
          <w:ilvl w:val="0"/>
          <w:numId w:val="1002"/>
        </w:numPr>
        <w:pStyle w:val="Compact"/>
      </w:pPr>
      <w:r>
        <w:t xml:space="preserve">European Central Bank. (2022). The Impact of Digitalization on European Banking Sectors.</w:t>
      </w:r>
    </w:p>
    <w:p>
      <w:pPr>
        <w:numPr>
          <w:ilvl w:val="0"/>
          <w:numId w:val="1002"/>
        </w:numPr>
        <w:pStyle w:val="Compact"/>
      </w:pPr>
      <w:r>
        <w:t xml:space="preserve">Gonzalez, M., &amp; Rodriguez, L. (2019). *Post-Crisis Banking: A Case Study of Spain Madrid*. Journal of European Finance, 14(3), 45-67.</w:t>
      </w:r>
    </w:p>
    <w:p>
      <w:pPr>
        <w:numPr>
          <w:ilvl w:val="0"/>
          <w:numId w:val="1002"/>
        </w:numPr>
        <w:pStyle w:val="Compact"/>
      </w:pPr>
      <w:r>
        <w:t xml:space="preserve">Santander Research Institute. (2021). Digital Transformation in Traditional Financial Institutions.</w:t>
      </w:r>
    </w:p>
    <w:p>
      <w:pPr>
        <w:numPr>
          <w:ilvl w:val="0"/>
          <w:numId w:val="1002"/>
        </w:numPr>
        <w:pStyle w:val="Compact"/>
      </w:pPr>
      <w:r>
        <w:t xml:space="preserve">Ministry of Economy, Spain. (2023). Strategic Plan for the Development of FinTech 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in Spain Madrid: A Conference Paper</dc:title>
  <dc:creator/>
  <dc:language>en</dc:language>
  <cp:keywords/>
  <dcterms:created xsi:type="dcterms:W3CDTF">2026-07-29T11:51:06Z</dcterms:created>
  <dcterms:modified xsi:type="dcterms:W3CDTF">2026-07-29T11:51:06Z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