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Imperatives</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r>
        <w:t xml:space="preserve"> </w:t>
      </w:r>
      <w:r>
        <w:t xml:space="preserve">Navigating</w:t>
      </w:r>
      <w:r>
        <w:t xml:space="preserve"> </w:t>
      </w:r>
      <w:r>
        <w:t xml:space="preserve">Digital</w:t>
      </w:r>
      <w:r>
        <w:t xml:space="preserve"> </w:t>
      </w:r>
      <w:r>
        <w:t xml:space="preserve">Disruption</w:t>
      </w:r>
      <w:r>
        <w:t xml:space="preserve"> </w:t>
      </w:r>
      <w:r>
        <w:t xml:space="preserve">and</w:t>
      </w:r>
      <w:r>
        <w:t xml:space="preserve"> </w:t>
      </w:r>
      <w:r>
        <w:t xml:space="preserve">Financial</w:t>
      </w:r>
      <w:r>
        <w:t xml:space="preserve"> </w:t>
      </w:r>
      <w:r>
        <w:t xml:space="preserve">Inclusion</w:t>
      </w:r>
    </w:p>
    <w:bookmarkStart w:id="28" w:name="X66b8853ffe6b8b3db017522933e48219f0d6552"/>
    <w:p>
      <w:pPr>
        <w:pStyle w:val="Heading1"/>
      </w:pPr>
      <w:r>
        <w:t xml:space="preserve">The Evolution and Strategic Imperatives of the Banker in Tanzania Dar es Salaam</w:t>
      </w:r>
    </w:p>
    <w:p>
      <w:pPr>
        <w:pStyle w:val="FirstParagraph"/>
      </w:pPr>
      <w:r>
        <w:rPr>
          <w:bCs/>
          <w:b/>
        </w:rPr>
        <w:t xml:space="preserve">Presentation for the East African Financial Services Summit</w:t>
      </w:r>
    </w:p>
    <w:p>
      <w:pPr>
        <w:pStyle w:val="BodyText"/>
      </w:pPr>
      <w:r>
        <w:rPr>
          <w:bCs/>
          <w:b/>
        </w:rPr>
        <w:t xml:space="preserve">Date:</w:t>
      </w:r>
      <w:r>
        <w:t xml:space="preserve"> </w:t>
      </w:r>
      <w:r>
        <w:t xml:space="preserve">October 2023 |</w:t>
      </w:r>
      <w:r>
        <w:t xml:space="preserve"> </w:t>
      </w:r>
      <w:r>
        <w:rPr>
          <w:bCs/>
          <w:b/>
        </w:rPr>
        <w:t xml:space="preserve">Location:</w:t>
      </w:r>
      <w:r>
        <w:t xml:space="preserve"> </w:t>
      </w:r>
      <w:r>
        <w:t xml:space="preserve">Arusha, Tanzania (Virtual Integration)</w:t>
      </w:r>
    </w:p>
    <w:bookmarkStart w:id="20" w:name="abstract"/>
    <w:p>
      <w:pPr>
        <w:pStyle w:val="Heading3"/>
      </w:pPr>
      <w:r>
        <w:t xml:space="preserve">Abstract</w:t>
      </w:r>
    </w:p>
    <w:p>
      <w:pPr>
        <w:pStyle w:val="FirstParagraph"/>
      </w:pPr>
      <w:r>
        <w:t xml:space="preserve">This paper examines the transformative role of the</w:t>
      </w:r>
      <w:r>
        <w:t xml:space="preserve"> </w:t>
      </w:r>
      <w:r>
        <w:rPr>
          <w:bCs/>
          <w:b/>
        </w:rPr>
        <w:t xml:space="preserve">Banker</w:t>
      </w:r>
      <w:r>
        <w:rPr>
          <w:iCs/>
          <w:i/>
        </w:rPr>
        <w:t xml:space="preserve">s</w:t>
      </w:r>
      <w:r>
        <w:t xml:space="preserve">Banker in Tanzania must pivot from transactional service providers to strategic financial partners. By leveraging data analytics, embracing fintech collaborations, and prioritizing financial inclusion initiatives across the unique socio-economic fabric of Dar es Salaam’s informal sector,</w:t>
      </w:r>
    </w:p>
    <w:p>
      <w:pPr>
        <w:pStyle w:val="BodyText"/>
      </w:pPr>
      <w:r>
        <w:t xml:space="preserve">Bankers can drive sustainable economic growth. The findings suggest that success in this market requires a hybrid approach: maintaining robust physical infrastructure for trust while aggressively scaling digital capabilities to serve the youth demographic.</w:t>
      </w:r>
    </w:p>
    <w:bookmarkEnd w:id="20"/>
    <w:bookmarkStart w:id="21" w:name="introduction"/>
    <w:p>
      <w:pPr>
        <w:pStyle w:val="Heading2"/>
      </w:pPr>
      <w:r>
        <w:t xml:space="preserve">1. Introduction</w:t>
      </w:r>
    </w:p>
    <w:p>
      <w:pPr>
        <w:pStyle w:val="FirstParagraph"/>
      </w:pPr>
      <w:r>
        <w:t xml:space="preserve">The financial services sector serves as the backbone of any developing economy, facilitating capital flow, enabling trade, and fostering investment. In East Africa, Tanzania stands out as a region with significant growth potential and resilience. At the heart of this economic engine lies Dar es Salaam, a bustling metropolis that accounts for approximately one-third of the nation's GDP. Within this context, the role of the</w:t>
      </w:r>
      <w:r>
        <w:t xml:space="preserve"> </w:t>
      </w:r>
      <w:r>
        <w:rPr>
          <w:bCs/>
          <w:b/>
        </w:rPr>
        <w:t xml:space="preserve">Banker</w:t>
      </w:r>
      <w:r>
        <w:t xml:space="preserve"> </w:t>
      </w:r>
      <w:r>
        <w:t xml:space="preserve">has expanded dramatically. Historically viewed merely as custodians of deposits,</w:t>
      </w:r>
    </w:p>
    <w:p>
      <w:pPr>
        <w:pStyle w:val="BodyText"/>
      </w:pPr>
      <w:r>
        <w:t xml:space="preserve">Bankers today are expected to be architects of financial stability and catalysts for inclusive growth.</w:t>
      </w:r>
    </w:p>
    <w:p>
      <w:pPr>
        <w:pStyle w:val="BodyText"/>
      </w:pPr>
      <w:r>
        <w:t xml:space="preserve">This paper argues that the efficacy of a</w:t>
      </w:r>
    </w:p>
    <w:p>
      <w:pPr>
        <w:pStyle w:val="BodyText"/>
      </w:pPr>
      <w:r>
        <w:t xml:space="preserve">Banker in Tanzania Dar es Salaam is no longer measured solely by branch presence or asset size, but by their agility in adapting to technological disruptions and their capacity to integrate marginalized communities into the formal financial system. As we analyze the specific dynamics of Tanzania Dar es Salaam, it becomes evident that the traditional banking model is insufficient for addressing the complex needs of a rapidly urbanizing population.</w:t>
      </w:r>
    </w:p>
    <w:bookmarkEnd w:id="21"/>
    <w:bookmarkStart w:id="22" w:name="X0ec9a2759c4fd843856f44aff199e6cf0389fec"/>
    <w:p>
      <w:pPr>
        <w:pStyle w:val="Heading2"/>
      </w:pPr>
      <w:r>
        <w:t xml:space="preserve">2. The Unique Context of Tanzania Dar es Salaam</w:t>
      </w:r>
    </w:p>
    <w:p>
      <w:pPr>
        <w:pStyle w:val="FirstParagraph"/>
      </w:pPr>
      <w:r>
        <w:t xml:space="preserve">Tanzania Dar es Salaam presents a unique paradox for financial institutions. On one hand, it is home to modern skyscrapers, international corporations, and a growing middle class that demands sophisticated banking products such as wealth management and digital investment platforms. On the other hand, the city hosts a vast informal sector comprising small-scale traders, artisans who operate in hubs like Kariakoo and Manzese markets. For decades, these segments of society remained underserved by conventional banking structures due to high entry barriers, cumbersome documentation requirements, and a lack of collateral.</w:t>
      </w:r>
    </w:p>
    <w:p>
      <w:pPr>
        <w:pStyle w:val="BodyText"/>
      </w:pPr>
      <w:r>
        <w:t xml:space="preserve">The</w:t>
      </w:r>
    </w:p>
    <w:p>
      <w:pPr>
        <w:pStyle w:val="BodyText"/>
      </w:pPr>
      <w:r>
        <w:t xml:space="preserve">Banker operating in Tanzania Dar es Salaam must navigate this duality. The city’s demographic profile is exceptionally young, with over 60% of the population under the age of 25. This "youth bulge" demands financial solutions that are mobile-first, socially integrated, and accessible via basic smartphones rather than high-end devices. Furthermore, Tanzania Dar es Salaam serves as a logistical gateway for landlocked neighbors like Zambia and Burundi, meaning</w:t>
      </w:r>
    </w:p>
    <w:p>
      <w:pPr>
        <w:pStyle w:val="BodyText"/>
      </w:pPr>
      <w:r>
        <w:t xml:space="preserve">Bankers play a critical role in cross-border trade finance. Failure to understand these nuances results in missed opportunities for both the institution and the broader economy of Tanzania.</w:t>
      </w:r>
    </w:p>
    <w:bookmarkEnd w:id="22"/>
    <w:bookmarkStart w:id="23" w:name="the-digital-transformation-imperative"/>
    <w:p>
      <w:pPr>
        <w:pStyle w:val="Heading2"/>
      </w:pPr>
      <w:r>
        <w:t xml:space="preserve">3. The Digital Transformation Imperative</w:t>
      </w:r>
    </w:p>
    <w:p>
      <w:pPr>
        <w:pStyle w:val="FirstParagraph"/>
      </w:pPr>
      <w:r>
        <w:t xml:space="preserve">The most significant challenge facing every modern</w:t>
      </w:r>
      <w:r>
        <w:t xml:space="preserve"> </w:t>
      </w:r>
      <w:r>
        <w:rPr>
          <w:bCs/>
          <w:b/>
        </w:rPr>
        <w:t xml:space="preserve">Banker</w:t>
      </w:r>
    </w:p>
    <w:p>
      <w:pPr>
        <w:pStyle w:val="BodyText"/>
      </w:pPr>
      <w:r>
        <w:t xml:space="preserve">s is digital disruption. In Tanzania, mobile money penetration has been exceptionally high, driven by platforms such as M-Pesa and Tigo Pesa. Consequently, the traditional role of the</w:t>
      </w:r>
    </w:p>
    <w:p>
      <w:pPr>
        <w:pStyle w:val="BodyText"/>
      </w:pPr>
      <w:r>
        <w:t xml:space="preserve">Banker in making payments has been largely usurped by telecommunications companies. To remain relevant,</w:t>
      </w:r>
    </w:p>
    <w:p>
      <w:pPr>
        <w:pStyle w:val="BodyText"/>
      </w:pPr>
      <w:r>
        <w:t xml:space="preserve">Bankers in Tanzania Dar es Salaam must cease competing directly with mobile money operators on simple transactions and instead focus on value-added services.</w:t>
      </w:r>
    </w:p>
    <w:p>
      <w:pPr>
        <w:pStyle w:val="BodyText"/>
      </w:pPr>
      <w:r>
        <w:t xml:space="preserve">This shift requires a comprehensive digital strategy. First,</w:t>
      </w:r>
    </w:p>
    <w:p>
      <w:pPr>
        <w:pStyle w:val="BodyText"/>
      </w:pPr>
      <w:r>
        <w:t xml:space="preserve">Bankers must enhance their Core Banking Systems to allow for real-time processing and seamless integration with third-party fintech applications. Second, cybersecurity becomes paramount as customer data moves online. A breach in trust can be catastrophic in a market where word-of-mouth reputation is vital. Therefore, the modern</w:t>
      </w:r>
    </w:p>
    <w:p>
      <w:pPr>
        <w:pStyle w:val="BodyText"/>
      </w:pPr>
      <w:r>
        <w:t xml:space="preserve">Banker must invest heavily in robust IT infrastructure and staff training to ensure that digital channels are not only convenient but also secure.</w:t>
      </w:r>
    </w:p>
    <w:p>
      <w:pPr>
        <w:pStyle w:val="BodyText"/>
      </w:pPr>
      <w:r>
        <w:t xml:space="preserve">Moreover, Artificial Intelligence (AI) and Big Data analytics offer new avenues for risk assessment. By leveraging alternative data sources—such as mobile money transaction histories—</w:t>
      </w:r>
    </w:p>
    <w:p>
      <w:pPr>
        <w:pStyle w:val="BodyText"/>
      </w:pPr>
      <w:r>
        <w:t xml:space="preserve">Bankers in Tanzania can assess the creditworthiness of unbanked individuals who lack traditional credit scores. This innovation is crucial for expanding loan portfolios while managing non-performing loans, a persistent challenge in the region.</w:t>
      </w:r>
    </w:p>
    <w:bookmarkEnd w:id="23"/>
    <w:bookmarkStart w:id="24" w:name="Xd99872ad60a6629ae3f3eeb6f56319e1185cf7a"/>
    <w:p>
      <w:pPr>
        <w:pStyle w:val="Heading2"/>
      </w:pPr>
      <w:r>
        <w:t xml:space="preserve">4. Strategic Imperatives: Financial Inclusion and Trust</w:t>
      </w:r>
    </w:p>
    <w:p>
      <w:pPr>
        <w:pStyle w:val="FirstParagraph"/>
      </w:pPr>
      <w:r>
        <w:t xml:space="preserve">Beyond technology, the human element remains central to banking. In Tanzania Dar es Salaam, trust is the most valuable currency. Customers are often skeptical of abstract financial products and prefer face-to-face interactions for major decisions like mortgages or business expansion loans. Therefore,</w:t>
      </w:r>
    </w:p>
    <w:p>
      <w:pPr>
        <w:pStyle w:val="BodyText"/>
      </w:pPr>
      <w:r>
        <w:t xml:space="preserve">Bankers cannot abandon physical branches entirely but must transform them into advisory hubs.</w:t>
      </w:r>
    </w:p>
    <w:p>
      <w:pPr>
        <w:pStyle w:val="BodyText"/>
      </w:pPr>
      <w:r>
        <w:t xml:space="preserve">Bankers must adopt a "phygital" approach, combining digital efficiency with human empathy. This involves financial literacy campaigns targeted at schools and communities in Tanzania Dar es Salaam. By educating the public on the benefits of formal banking,</w:t>
      </w:r>
    </w:p>
    <w:p>
      <w:pPr>
        <w:pStyle w:val="BodyText"/>
      </w:pPr>
      <w:r>
        <w:t xml:space="preserve">Bankers can build long-term loyalty. Additionally, there is a moral imperative for</w:t>
      </w:r>
    </w:p>
    <w:p>
      <w:pPr>
        <w:pStyle w:val="BodyText"/>
      </w:pPr>
      <w:r>
        <w:t xml:space="preserve">Bankers to contribute to social stability by offering micro-finance products tailored for women entrepreneurs and smallholder farmers who supply the city’s markets.</w:t>
      </w:r>
    </w:p>
    <w:bookmarkEnd w:id="24"/>
    <w:bookmarkStart w:id="25" w:name="regulatory-framework-and-compliance"/>
    <w:p>
      <w:pPr>
        <w:pStyle w:val="Heading2"/>
      </w:pPr>
      <w:r>
        <w:t xml:space="preserve">5. Regulatory Framework and Compliance</w:t>
      </w:r>
    </w:p>
    <w:p>
      <w:pPr>
        <w:pStyle w:val="FirstParagraph"/>
      </w:pPr>
      <w:r>
        <w:t xml:space="preserve">The Bank of Tanzania (BoT) has implemented progressive regulations to foster innovation while maintaining stability. For instance, the licensing of Payment Service Banks (PSBs) was a landmark decision that allowed non-bank entities to offer banking services. This regulation forces traditional</w:t>
      </w:r>
    </w:p>
    <w:p>
      <w:pPr>
        <w:pStyle w:val="BodyText"/>
      </w:pPr>
      <w:r>
        <w:t xml:space="preserve">Bankers in Tanzania Dar es Salaam to innovate faster or risk losing market share. Compliance with Anti-Money Laundering (AML) and Know Your Customer (KYC) directives is strict, yet</w:t>
      </w:r>
    </w:p>
    <w:p>
      <w:pPr>
        <w:pStyle w:val="BodyText"/>
      </w:pPr>
      <w:r>
        <w:t xml:space="preserve">Bankers must find ways to streamline these processes using biometric verification and digital identity solutions like the National Electronic Identity System.</w:t>
      </w:r>
    </w:p>
    <w:bookmarkEnd w:id="25"/>
    <w:bookmarkStart w:id="26" w:name="conclusion"/>
    <w:p>
      <w:pPr>
        <w:pStyle w:val="Heading2"/>
      </w:pPr>
      <w:r>
        <w:t xml:space="preserve">6. Conclusion</w:t>
      </w:r>
    </w:p>
    <w:p>
      <w:pPr>
        <w:pStyle w:val="FirstParagraph"/>
      </w:pPr>
      <w:r>
        <w:t xml:space="preserve">In conclusion, the future of banking in Tanzania Dar es Salaam hinges on adaptability. The role of the</w:t>
      </w:r>
      <w:r>
        <w:t xml:space="preserve"> </w:t>
      </w:r>
      <w:r>
        <w:rPr>
          <w:bCs/>
          <w:b/>
        </w:rPr>
        <w:t xml:space="preserve">Banker</w:t>
      </w:r>
    </w:p>
    <w:p>
      <w:pPr>
        <w:pStyle w:val="BodyText"/>
      </w:pPr>
      <w:r>
        <w:t xml:space="preserve">s has evolved from passive custodians to active enablers of economic participation. To thrive,</w:t>
      </w:r>
    </w:p>
    <w:p>
      <w:pPr>
        <w:pStyle w:val="BodyText"/>
      </w:pPr>
      <w:r>
        <w:t xml:space="preserve">Bankers must embrace digital transformation without losing sight of the human connection that defines Tanzanian commerce. By leveraging technology to serve the informal sector, collaborating with fintech partners, and adhering to rigorous ethical standards,</w:t>
      </w:r>
    </w:p>
    <w:p>
      <w:pPr>
        <w:pStyle w:val="BodyText"/>
      </w:pPr>
      <w:r>
        <w:t xml:space="preserve">Bankers can unlock significant value for Tanzania Dar es Salaam. The institutions that succeed will be those that recognize they are not just managing money, but managing relationships and driving national development.</w:t>
      </w:r>
    </w:p>
    <w:bookmarkEnd w:id="26"/>
    <w:bookmarkStart w:id="27" w:name="references"/>
    <w:p>
      <w:pPr>
        <w:pStyle w:val="Heading2"/>
      </w:pPr>
      <w:r>
        <w:t xml:space="preserve">References</w:t>
      </w:r>
    </w:p>
    <w:p>
      <w:pPr>
        <w:pStyle w:val="FirstParagraph"/>
      </w:pPr>
      <w:r>
        <w:t xml:space="preserve">[1] Bank of Tanzania. (2023).</w:t>
      </w:r>
      <w:r>
        <w:t xml:space="preserve"> </w:t>
      </w:r>
      <w:r>
        <w:rPr>
          <w:iCs/>
          <w:i/>
        </w:rPr>
        <w:t xml:space="preserve">National Payment Systems Annual Report</w:t>
      </w:r>
      <w:r>
        <w:t xml:space="preserve">. Dar es Salaam: BoT Publications.</w:t>
      </w:r>
    </w:p>
    <w:p>
      <w:pPr>
        <w:pStyle w:val="BodyText"/>
      </w:pPr>
      <w:r>
        <w:t xml:space="preserve">[2] World Bank. (2022).</w:t>
      </w:r>
      <w:r>
        <w:t xml:space="preserve"> </w:t>
      </w:r>
      <w:r>
        <w:rPr>
          <w:iCs/>
          <w:i/>
        </w:rPr>
        <w:t xml:space="preserve">Tanzania Economic Update: Resilience through Digital Innovation</w:t>
      </w:r>
      <w:r>
        <w:t xml:space="preserve">. Washington, DC: World Bank Group.</w:t>
      </w:r>
    </w:p>
    <w:p>
      <w:pPr>
        <w:pStyle w:val="BodyText"/>
      </w:pPr>
      <w:r>
        <w:t xml:space="preserve">[3] Mushi, A., &amp; Kimaro, G. (2021). "The Impact of Mobile Money on Financial Inclusion in Tanzania."</w:t>
      </w:r>
      <w:r>
        <w:t xml:space="preserve"> </w:t>
      </w:r>
      <w:r>
        <w:rPr>
          <w:iCs/>
          <w:i/>
        </w:rPr>
        <w:t xml:space="preserve">Journal of African Economies</w:t>
      </w:r>
      <w:r>
        <w:t xml:space="preserve">, 30(4), 45-67.</w:t>
      </w:r>
    </w:p>
    <w:p>
      <w:pPr>
        <w:pStyle w:val="BodyText"/>
      </w:pPr>
      <w:r>
        <w:t xml:space="preserve">[4] Kenya Bankers Association. (2023).</w:t>
      </w:r>
      <w:r>
        <w:t xml:space="preserve"> </w:t>
      </w:r>
      <w:r>
        <w:rPr>
          <w:iCs/>
          <w:i/>
        </w:rPr>
        <w:t xml:space="preserve">Regional Comparative Analysis: East African Banking Trends</w:t>
      </w:r>
      <w:r>
        <w:t xml:space="preserve">. Nairobi: KBA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Imperatives of the Banker in Tanzania Dar es Salaam: Navigating Digital Disruption and Financial Inclusion</dc:title>
  <dc:creator/>
  <cp:keywords/>
  <dcterms:created xsi:type="dcterms:W3CDTF">2026-07-29T16:25:51Z</dcterms:created>
  <dcterms:modified xsi:type="dcterms:W3CDTF">2026-07-29T16:25:51Z</dcterms:modified>
</cp:coreProperties>
</file>

<file path=docProps/custom.xml><?xml version="1.0" encoding="utf-8"?>
<Properties xmlns="http://schemas.openxmlformats.org/officeDocument/2006/custom-properties" xmlns:vt="http://schemas.openxmlformats.org/officeDocument/2006/docPropsVTypes"/>
</file>