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Evolving</w:t>
      </w:r>
      <w:r>
        <w:t xml:space="preserve"> </w:t>
      </w:r>
      <w:r>
        <w:t xml:space="preserve">Financial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29" w:name="Xe0d2b60476d8e00fe634a53ea052b3b568047cb"/>
    <w:p>
      <w:pPr>
        <w:pStyle w:val="Heading1"/>
      </w:pPr>
      <w:r>
        <w:t xml:space="preserve">The Strategic Role of the Banker in the Evolving Financial Landscape of Turkey Ankara</w:t>
      </w:r>
    </w:p>
    <w:bookmarkStart w:id="20" w:name="Xa13d7563dd73ace7c888968b9965ed68d334ffb"/>
    <w:p>
      <w:pPr>
        <w:pStyle w:val="Heading3"/>
      </w:pPr>
      <w:r>
        <w:rPr>
          <w:iCs/>
          <w:i/>
        </w:rPr>
        <w:t xml:space="preserve">A Conference Paper Presented at the International Summit on Banking and Economic Stability</w:t>
      </w:r>
    </w:p>
    <w:p>
      <w:pPr>
        <w:pStyle w:val="FirstParagraph"/>
      </w:pPr>
      <w:r>
        <w:rPr>
          <w:bCs/>
          <w:b/>
        </w:rPr>
        <w:t xml:space="preserve">Date:</w:t>
      </w:r>
      <w:r>
        <w:t xml:space="preserve"> </w:t>
      </w:r>
      <w:r>
        <w:t xml:space="preserve">October 2023</w:t>
      </w:r>
      <w:r>
        <w:br/>
      </w:r>
      <w:r>
        <w:rPr>
          <w:bCs/>
          <w:b/>
        </w:rPr>
        <w:t xml:space="preserve">Jurisdiction/Context:</w:t>
      </w:r>
      <w:r>
        <w:t xml:space="preserve"> </w:t>
      </w:r>
      <w:r>
        <w:t xml:space="preserve">Turkey Ankara</w:t>
      </w:r>
    </w:p>
    <w:bookmarkEnd w:id="20"/>
    <w:bookmarkStart w:id="21" w:name="abstract"/>
    <w:p>
      <w:pPr>
        <w:pStyle w:val="Heading4"/>
      </w:pPr>
      <w:r>
        <w:rPr>
          <w:bCs/>
          <w:b/>
        </w:rPr>
        <w:t xml:space="preserve">Abstract</w:t>
      </w:r>
    </w:p>
    <w:p>
      <w:pPr>
        <w:pStyle w:val="FirstParagraph"/>
      </w:pPr>
      <w:r>
        <w:t xml:space="preserve">This paper explores the multifaceted role of the professional Banker within the dynamic economic environment of Turkey Ankara. As a critical hub for political, administrative, and financial activities in Turkey Ankara, this region presents unique challenges and opportunities for banking institutions. The discussion centers on how modern Bankers must adapt their strategic frameworks to navigate regulatory shifts from local authorities in Turkey Ankara while maintaining global compliance standards. Furthermore, the paper analyzes the impact of technological disruption on traditional banking models within this specific geographic context and proposes a roadmap for sustainable growth.</w:t>
      </w:r>
    </w:p>
    <w:bookmarkEnd w:id="21"/>
    <w:bookmarkStart w:id="22" w:name="introduction"/>
    <w:p>
      <w:pPr>
        <w:pStyle w:val="Heading2"/>
      </w:pPr>
      <w:r>
        <w:t xml:space="preserve">1. Introduction</w:t>
      </w:r>
    </w:p>
    <w:p>
      <w:pPr>
        <w:pStyle w:val="FirstParagraph"/>
      </w:pPr>
      <w:r>
        <w:t xml:space="preserve">The contemporary financial sector is undergoing a profound transformation, driven by digital innovation, regulatory complexity, and shifting consumer behaviors. In this volatile environment, the role of the Banker has evolved from that of a mere custodian of funds to becoming a strategic advisor and an architect of economic resilience. This evolution is particularly pronounced in Turkey Ankara, where the intersection of national policy-making and local market dynamics creates a distinct financial ecosystem.</w:t>
      </w:r>
    </w:p>
    <w:p>
      <w:pPr>
        <w:pStyle w:val="BodyText"/>
      </w:pPr>
      <w:r>
        <w:t xml:space="preserve">Turkey Ankara serves not only as the capital but also as the administrative heart of Turkey, influencing banking policies that ripple across the nation. For any Banker operating within or engaging with markets in Turkey Ankara, understanding this centralization of power is paramount. The banker is no longer just an individual professional; they represent an institutional bridge between international financial standards and local economic realities in Turkey Ankara.</w:t>
      </w:r>
    </w:p>
    <w:bookmarkEnd w:id="22"/>
    <w:bookmarkStart w:id="23" w:name="Xfc9304f7ad406f57acaa8fe923fd227017e3df7"/>
    <w:p>
      <w:pPr>
        <w:pStyle w:val="Heading2"/>
      </w:pPr>
      <w:r>
        <w:t xml:space="preserve">2. The Regulatory Landscape: Banking in the Heart of Power</w:t>
      </w:r>
    </w:p>
    <w:p>
      <w:pPr>
        <w:pStyle w:val="FirstParagraph"/>
      </w:pPr>
      <w:r>
        <w:t xml:space="preserve">A primary challenge for the Banker today is navigating a complex web of regulations. In Turkey Ankara, this complexity is amplified due to the proximity to regulatory bodies such as the Central Bank of Turkey and local compliance offices. For a banker, effective governance requires constant vigilance regarding changes in monetary policy aimed at stabilizing inflation and exchange rates.</w:t>
      </w:r>
    </w:p>
    <w:p>
      <w:pPr>
        <w:pStyle w:val="BodyText"/>
      </w:pPr>
      <w:r>
        <w:t xml:space="preserve">Moreover, banking institutions in Turkey Ankara are increasingly scrutinized for their environmental, social, and governance (ESG) practices. The modern Banker must integrate ESG criteria into their core lending strategies to align with the emerging regulatory frameworks being discussed within the administrative centers of Turkey Ankara. Failure to adapt to these standards can result in significant reputational risk and operational restrictions.</w:t>
      </w:r>
    </w:p>
    <w:bookmarkEnd w:id="23"/>
    <w:bookmarkStart w:id="24" w:name="Xabd0cbfd4503ca2eb6a18bbc98927a05161ff5b"/>
    <w:p>
      <w:pPr>
        <w:pStyle w:val="Heading2"/>
      </w:pPr>
      <w:r>
        <w:t xml:space="preserve">3. Technological Disruption and Digital Transformation</w:t>
      </w:r>
    </w:p>
    <w:p>
      <w:pPr>
        <w:pStyle w:val="FirstParagraph"/>
      </w:pPr>
      <w:r>
        <w:t xml:space="preserve">The advent of FinTech has disrupted traditional banking models, forcing every Banker to reconsider their technological infrastructure. In Turkey Ankara, there is a rapid adoption rate of digital payment systems and mobile banking platforms among the population. This shift requires Bankers to invest heavily in cybersecurity, user experience design, and data analytics.</w:t>
      </w:r>
    </w:p>
    <w:p>
      <w:pPr>
        <w:pStyle w:val="BodyText"/>
      </w:pPr>
      <w:r>
        <w:t xml:space="preserve">The concept of "Open Banking," which allows third-party providers to access bank data via APIs, is gaining traction. For Bankers operating in Turkey Ankara, this presents an opportunity to partner with local FinTech startups rather than viewing them solely as competitors. By leveraging the technological ecosystem of Turkey Ankara’s growing startup hub, Bankers can offer more personalized financial products and improve customer retention.</w:t>
      </w:r>
    </w:p>
    <w:bookmarkEnd w:id="24"/>
    <w:bookmarkStart w:id="25" w:name="X65f68fdc5268ebc397353a87a368fa873c4f087"/>
    <w:p>
      <w:pPr>
        <w:pStyle w:val="Heading2"/>
      </w:pPr>
      <w:r>
        <w:t xml:space="preserve">4. The Human Element: Soft Skills in a Digital Age</w:t>
      </w:r>
    </w:p>
    <w:p>
      <w:pPr>
        <w:pStyle w:val="FirstParagraph"/>
      </w:pPr>
      <w:r>
        <w:t xml:space="preserve">Despite the rush toward automation, the human element remains irreplaceable in high-stakes banking. In Turkey Ankara, where relationships often drive business transactions, the interpersonal skills of a Banker are critical. Trust is a currency that cannot be digitized; therefore, face-to-face interactions and personalized advisory services remain vital for corporate clients in Turkey Ankara.</w:t>
      </w:r>
    </w:p>
    <w:p>
      <w:pPr>
        <w:pStyle w:val="BodyText"/>
      </w:pPr>
      <w:r>
        <w:t xml:space="preserve">The modern Banker must possess high emotional intelligence to manage client expectations during periods of economic volatility. Whether dealing with local SMEs or multinational corporations headquartered in Turkey Ankara, the ability to communicate complex financial concepts clearly and empathetically is a hallmark of elite banking professionals. This duality—combining data-driven decision-making with human-centric service—is defining the new archetype of the Banker.</w:t>
      </w:r>
    </w:p>
    <w:bookmarkEnd w:id="25"/>
    <w:bookmarkStart w:id="26" w:name="Xb6d3a458d5f27f0671155c2faab6a4d41109de3"/>
    <w:p>
      <w:pPr>
        <w:pStyle w:val="Heading2"/>
      </w:pPr>
      <w:r>
        <w:t xml:space="preserve">5. Economic Integration and Global Perspectives</w:t>
      </w:r>
    </w:p>
    <w:p>
      <w:pPr>
        <w:pStyle w:val="FirstParagraph"/>
      </w:pPr>
      <w:r>
        <w:t xml:space="preserve">Turkey Ankara acts as a strategic gateway between Europe and Asia, offering unique trade financing opportunities. Bankers in this region are uniquely positioned to facilitate cross-border transactions, managing currency risks associated with international trade. The geopolitical significance of Turkey Ankara means that Bankers must stay informed about global macroeconomic trends and their localized impacts.</w:t>
      </w:r>
    </w:p>
    <w:p>
      <w:pPr>
        <w:pStyle w:val="BodyText"/>
      </w:pPr>
      <w:r>
        <w:t xml:space="preserve">Sustainable finance is another growing sector where Turkish bankers can lead regional innovation. By financing renewable energy projects and infrastructure development in Turkey Ankara, Bankers contribute to the long-term stability of the region while securing future revenue streams. This aligns with global goals set by international financial bodies, enhancing the standing of Turkish banking institutions on the world stage.</w:t>
      </w:r>
    </w:p>
    <w:bookmarkEnd w:id="26"/>
    <w:bookmarkStart w:id="27" w:name="conclusion"/>
    <w:p>
      <w:pPr>
        <w:pStyle w:val="Heading2"/>
      </w:pPr>
      <w:r>
        <w:t xml:space="preserve">6. Conclusion</w:t>
      </w:r>
    </w:p>
    <w:p>
      <w:pPr>
        <w:pStyle w:val="FirstParagraph"/>
      </w:pPr>
      <w:r>
        <w:t xml:space="preserve">In conclusion, the role of the Banker is more critical and complex than ever before, particularly within the context of Turkey Ankara. As a nexus of political and financial activity, Turkey Ankara demands Bankers who are agile, technologically proficient, and deeply attuned to regulatory nuances. The future belongs to those Bankers who can effectively blend traditional wisdom with digital innovation.</w:t>
      </w:r>
    </w:p>
    <w:p>
      <w:pPr>
        <w:pStyle w:val="BodyText"/>
      </w:pPr>
      <w:r>
        <w:t xml:space="preserve">For stakeholders in the financial sector, it is imperative to recognize that supporting the professional development of Bankers in Turkey Ankara is essential for broader economic stability. By fostering an environment that encourages continuous learning and adaptation, we ensure that Banking remains robust and responsive to the needs of a changing world. The Banker stands as a pillar of this transformation, guiding both institutions and clients through the uncertainties of today’s global economy.</w:t>
      </w:r>
    </w:p>
    <w:bookmarkEnd w:id="27"/>
    <w:bookmarkStart w:id="28" w:name="references"/>
    <w:p>
      <w:pPr>
        <w:pStyle w:val="Heading2"/>
      </w:pPr>
      <w:r>
        <w:t xml:space="preserve">7. References</w:t>
      </w:r>
    </w:p>
    <w:p>
      <w:pPr>
        <w:numPr>
          <w:ilvl w:val="0"/>
          <w:numId w:val="1001"/>
        </w:numPr>
        <w:pStyle w:val="Compact"/>
      </w:pPr>
      <w:r>
        <w:t xml:space="preserve">[1] Central Bank of the Republic of Turkey. (2023). Annual Reports on Monetary Policy and Financial Stability.</w:t>
      </w:r>
    </w:p>
    <w:p>
      <w:pPr>
        <w:numPr>
          <w:ilvl w:val="0"/>
          <w:numId w:val="1001"/>
        </w:numPr>
        <w:pStyle w:val="Compact"/>
      </w:pPr>
      <w:r>
        <w:t xml:space="preserve">[2] Global Banking Review. (2023). "Digital Transformation in Emerging Markets." Journal of International Finance.</w:t>
      </w:r>
    </w:p>
    <w:p>
      <w:pPr>
        <w:numPr>
          <w:ilvl w:val="0"/>
          <w:numId w:val="1001"/>
        </w:numPr>
        <w:pStyle w:val="Compact"/>
      </w:pPr>
      <w:r>
        <w:t xml:space="preserve">[3] Economic Development Authority of Ankara Province. (2024). Strategic Plans for Regional Banking Infrastructure.</w:t>
      </w:r>
    </w:p>
    <w:p>
      <w:pPr>
        <w:numPr>
          <w:ilvl w:val="0"/>
          <w:numId w:val="1001"/>
        </w:numPr>
        <w:pStyle w:val="Compact"/>
      </w:pPr>
      <w:r>
        <w:t xml:space="preserve">[4] Institute of Bankers, UK. (2023). Ethical Leadership in Modern Banking.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the Evolving Financial Landscape of Turkey Ankara</dc:title>
  <dc:creator/>
  <dc:language>en</dc:language>
  <cp:keywords/>
  <dcterms:created xsi:type="dcterms:W3CDTF">2026-07-29T06:17:53Z</dcterms:created>
  <dcterms:modified xsi:type="dcterms:W3CDTF">2026-07-29T06:17:53Z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