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Turkey</w:t>
      </w:r>
      <w:r>
        <w:t xml:space="preserve"> </w:t>
      </w:r>
      <w:r>
        <w:t xml:space="preserve">Istanbul</w:t>
      </w:r>
    </w:p>
    <w:bookmarkStart w:id="28" w:name="X7416d78f9f0ad1418b44149d5e94fcfa4a4a872"/>
    <w:p>
      <w:pPr>
        <w:pStyle w:val="Heading1"/>
      </w:pPr>
      <w:r>
        <w:t xml:space="preserve">The Strategic Evolution of the Modern Banker in Turkey Istanbul</w:t>
      </w:r>
      <w:r>
        <w:br/>
      </w:r>
      <w:r>
        <w:t xml:space="preserve">An Analysis of Financial Resilience and Digital Transformation</w:t>
      </w:r>
    </w:p>
    <w:p>
      <w:pPr>
        <w:pStyle w:val="FirstParagraph"/>
      </w:pPr>
      <w:r>
        <w:rPr>
          <w:bCs/>
          <w:b/>
        </w:rPr>
        <w:t xml:space="preserve">Author:</w:t>
      </w:r>
      <w:r>
        <w:br/>
      </w:r>
      <w:r>
        <w:t xml:space="preserve">Ahmet Yilmaz, Senior Research Fellow in Economic Strategy</w:t>
      </w:r>
      <w:r>
        <w:br/>
      </w:r>
      <w:r>
        <w:t xml:space="preserve">Institute for Financial Innovation and Development</w:t>
      </w:r>
      <w:r>
        <w:br/>
      </w:r>
      <w:r>
        <w:t xml:space="preserve">Istanbul, Turkey</w:t>
      </w:r>
    </w:p>
    <w:bookmarkStart w:id="20" w:name="abstract"/>
    <w:p>
      <w:pPr>
        <w:pStyle w:val="Heading2"/>
      </w:pPr>
      <w:r>
        <w:t xml:space="preserve">Abstract</w:t>
      </w:r>
    </w:p>
    <w:p>
      <w:pPr>
        <w:pStyle w:val="FirstParagraph"/>
      </w:pPr>
      <w:r>
        <w:t xml:space="preserve">This paper examines the critical role of the modern</w:t>
      </w:r>
      <w:r>
        <w:t xml:space="preserve"> </w:t>
      </w:r>
      <w:r>
        <w:rPr>
          <w:bCs/>
          <w:b/>
        </w:rPr>
        <w:t xml:space="preserve">Banker</w:t>
      </w:r>
      <w:r>
        <w:t xml:space="preserve"> </w:t>
      </w:r>
      <w:r>
        <w:t xml:space="preserve">within the complex economic landscape of</w:t>
      </w:r>
      <w:r>
        <w:t xml:space="preserve"> </w:t>
      </w:r>
      <w:r>
        <w:rPr>
          <w:bCs/>
          <w:b/>
        </w:rPr>
        <w:t xml:space="preserve">Turkey Istanbul</w:t>
      </w:r>
      <w:r>
        <w:t xml:space="preserve">. As one of the most dynamic financial hubs in Eurasia, Istanbul serves as a unique testing ground for monetary policy, digital banking innovations, and risk management strategies. The volatility associated with emerging markets requires a specific skill set and strategic mindset from financial professionals. This study argues that the traditional definition of a</w:t>
      </w:r>
      <w:r>
        <w:t xml:space="preserve"> </w:t>
      </w:r>
      <w:r>
        <w:rPr>
          <w:bCs/>
          <w:b/>
        </w:rPr>
        <w:t xml:space="preserve">Banker</w:t>
      </w:r>
      <w:r>
        <w:t xml:space="preserve"> </w:t>
      </w:r>
      <w:r>
        <w:t xml:space="preserve">is undergoing a profound transformation in</w:t>
      </w:r>
      <w:r>
        <w:t xml:space="preserve"> </w:t>
      </w:r>
      <w:r>
        <w:rPr>
          <w:bCs/>
          <w:b/>
        </w:rPr>
        <w:t xml:space="preserve">Turkey Istanbul</w:t>
      </w:r>
      <w:r>
        <w:t xml:space="preserve">, shifting from mere custodians of capital to strategic advisors who navigate geopolitical uncertainty, technological disruption, and regulatory compliance. By analyzing recent market trends and the operational frameworks leading banks in this region, we highlight the necessity for adaptive leadership and continuous professional development.</w:t>
      </w:r>
    </w:p>
    <w:bookmarkEnd w:id="20"/>
    <w:bookmarkStart w:id="21" w:name="introduction"/>
    <w:p>
      <w:pPr>
        <w:pStyle w:val="Heading2"/>
      </w:pPr>
      <w:r>
        <w:t xml:space="preserve">1. Introduction</w:t>
      </w:r>
    </w:p>
    <w:p>
      <w:pPr>
        <w:pStyle w:val="FirstParagraph"/>
      </w:pPr>
      <w:r>
        <w:t xml:space="preserve">The global financial ecosystem is currently characterized by rapid shifts in interest rates, inflationary pressures, and digital transformation. In this context, no location exemplifies the challenges and opportunities of modern finance quite like</w:t>
      </w:r>
      <w:r>
        <w:t xml:space="preserve"> </w:t>
      </w:r>
      <w:r>
        <w:rPr>
          <w:bCs/>
          <w:b/>
        </w:rPr>
        <w:t xml:space="preserve">Turkey Istanbul</w:t>
      </w:r>
      <w:r>
        <w:t xml:space="preserve">. As the economic heart of Turkey, Istanbul houses the majority of commercial bank headquarters and significant international investment firms. Consequently, a</w:t>
      </w:r>
      <w:r>
        <w:t xml:space="preserve"> </w:t>
      </w:r>
      <w:r>
        <w:rPr>
          <w:bCs/>
          <w:b/>
        </w:rPr>
        <w:t xml:space="preserve">Banker</w:t>
      </w:r>
      <w:r>
        <w:t xml:space="preserve"> </w:t>
      </w:r>
      <w:r>
        <w:t xml:space="preserve">operating in this jurisdiction faces a dual mandate: to maintain institutional stability while fostering growth amidst macroeconomic fluctuations.</w:t>
      </w:r>
    </w:p>
    <w:p>
      <w:pPr>
        <w:pStyle w:val="BodyText"/>
      </w:pPr>
      <w:r>
        <w:t xml:space="preserve">The purpose of this paper is to explore how the profession of banking has adapted to the specific conditions of</w:t>
      </w:r>
      <w:r>
        <w:t xml:space="preserve"> </w:t>
      </w:r>
      <w:r>
        <w:rPr>
          <w:bCs/>
          <w:b/>
        </w:rPr>
        <w:t xml:space="preserve">Turkey Istanbul</w:t>
      </w:r>
      <w:r>
        <w:t xml:space="preserve">. We posit that the efficacy of a</w:t>
      </w:r>
      <w:r>
        <w:t xml:space="preserve"> </w:t>
      </w:r>
      <w:r>
        <w:rPr>
          <w:bCs/>
          <w:b/>
        </w:rPr>
        <w:t xml:space="preserve">Banker</w:t>
      </w:r>
      <w:r>
        <w:t xml:space="preserve"> </w:t>
      </w:r>
      <w:r>
        <w:t xml:space="preserve">in this region is no longer measured solely by asset growth, but by their ability to manage currency volatility, leverage fintech solutions, and comply with evolving European Union alignment standards. The intersection of tradition and innovation in</w:t>
      </w:r>
      <w:r>
        <w:t xml:space="preserve"> </w:t>
      </w:r>
      <w:r>
        <w:rPr>
          <w:bCs/>
          <w:b/>
        </w:rPr>
        <w:t xml:space="preserve">Turkey Istanbul</w:t>
      </w:r>
      <w:r>
        <w:t xml:space="preserve"> </w:t>
      </w:r>
      <w:r>
        <w:t xml:space="preserve">creates a unique professional environment where the</w:t>
      </w:r>
      <w:r>
        <w:t xml:space="preserve"> </w:t>
      </w:r>
      <w:r>
        <w:rPr>
          <w:bCs/>
          <w:b/>
        </w:rPr>
        <w:t xml:space="preserve">Banker</w:t>
      </w:r>
      <w:r>
        <w:t xml:space="preserve"> </w:t>
      </w:r>
      <w:r>
        <w:t xml:space="preserve">must possess high emotional intelligence alongside rigorous quantitative skills.</w:t>
      </w:r>
    </w:p>
    <w:bookmarkEnd w:id="21"/>
    <w:bookmarkStart w:id="22" w:name="the-economic-context-of-turkey-istanbul"/>
    <w:p>
      <w:pPr>
        <w:pStyle w:val="Heading2"/>
      </w:pPr>
      <w:r>
        <w:t xml:space="preserve">2. The Economic Context of Turkey Istanbul</w:t>
      </w:r>
    </w:p>
    <w:p>
      <w:pPr>
        <w:pStyle w:val="FirstParagraph"/>
      </w:pPr>
      <w:r>
        <w:t xml:space="preserve">To understand the role of the modern</w:t>
      </w:r>
      <w:r>
        <w:t xml:space="preserve"> </w:t>
      </w:r>
      <w:r>
        <w:rPr>
          <w:bCs/>
          <w:b/>
        </w:rPr>
        <w:t xml:space="preserve">Banker</w:t>
      </w:r>
      <w:r>
        <w:t xml:space="preserve">, one must first appreciate the economic geography of</w:t>
      </w:r>
      <w:r>
        <w:t xml:space="preserve"> </w:t>
      </w:r>
      <w:r>
        <w:rPr>
          <w:bCs/>
          <w:b/>
        </w:rPr>
        <w:t xml:space="preserve">Turkey Istanbul</w:t>
      </w:r>
      <w:r>
        <w:t xml:space="preserve">. This city serves as a bridge between East and West, both geographically and economically. Historically, it has been a center for trade and finance, but in recent decades, it has become a focal point for foreign direct investment (FDI) entering the broader Turkish market.</w:t>
      </w:r>
    </w:p>
    <w:p>
      <w:pPr>
        <w:pStyle w:val="BodyText"/>
      </w:pPr>
      <w:r>
        <w:t xml:space="preserve">The volatility of the Turkish Lira against major currencies such as the Euro and US Dollar imposes significant risks on financial institutions. For any</w:t>
      </w:r>
      <w:r>
        <w:t xml:space="preserve"> </w:t>
      </w:r>
      <w:r>
        <w:rPr>
          <w:bCs/>
          <w:b/>
        </w:rPr>
        <w:t xml:space="preserve">Banker</w:t>
      </w:r>
      <w:r>
        <w:t xml:space="preserve"> </w:t>
      </w:r>
      <w:r>
        <w:t xml:space="preserve">operating in</w:t>
      </w:r>
      <w:r>
        <w:t xml:space="preserve"> </w:t>
      </w:r>
      <w:r>
        <w:rPr>
          <w:bCs/>
          <w:b/>
        </w:rPr>
        <w:t xml:space="preserve">Turkey Istanbul</w:t>
      </w:r>
      <w:r>
        <w:t xml:space="preserve">, currency risk management is not optional; it is existential. The banking sector must constantly adjust its loan-to-value ratios, hedging strategies, and liquidity reserves. This environment demands a type of</w:t>
      </w:r>
      <w:r>
        <w:t xml:space="preserve"> </w:t>
      </w:r>
      <w:r>
        <w:rPr>
          <w:bCs/>
          <w:b/>
        </w:rPr>
        <w:t xml:space="preserve">Banker</w:t>
      </w:r>
      <w:r>
        <w:t xml:space="preserve"> </w:t>
      </w:r>
      <w:r>
        <w:t xml:space="preserve">who is agile, data-driven, and deeply knowledgeable about global macroeconomic indicators.</w:t>
      </w:r>
    </w:p>
    <w:bookmarkEnd w:id="22"/>
    <w:bookmarkStart w:id="23" w:name="Xbc1d47106519f80c3edd7c27af21b4cf818660a"/>
    <w:p>
      <w:pPr>
        <w:pStyle w:val="Heading2"/>
      </w:pPr>
      <w:r>
        <w:t xml:space="preserve">3. Digital Transformation and Fintech Integration</w:t>
      </w:r>
    </w:p>
    <w:p>
      <w:pPr>
        <w:pStyle w:val="FirstParagraph"/>
      </w:pPr>
      <w:r>
        <w:rPr>
          <w:bCs/>
          <w:b/>
        </w:rPr>
        <w:t xml:space="preserve">Turkey Istanbul</w:t>
      </w:r>
      <w:r>
        <w:t xml:space="preserve"> </w:t>
      </w:r>
      <w:r>
        <w:t xml:space="preserve">has witnessed a boom in financial technology startups over the past decade. This digital wave has pressured traditional banks to innovate rapidly. The modern</w:t>
      </w:r>
      <w:r>
        <w:t xml:space="preserve"> </w:t>
      </w:r>
      <w:r>
        <w:rPr>
          <w:bCs/>
          <w:b/>
        </w:rPr>
        <w:t xml:space="preserve">Banker</w:t>
      </w:r>
      <w:r>
        <w:t xml:space="preserve"> </w:t>
      </w:r>
      <w:r>
        <w:t xml:space="preserve">is no longer confined to physical branches in the districts of Levent or Maslak; they are now engaged in mobile banking ecosystems, blockchain explorations, and artificial intelligence-driven credit scoring.</w:t>
      </w:r>
    </w:p>
    <w:p>
      <w:pPr>
        <w:pStyle w:val="BodyText"/>
      </w:pPr>
      <w:r>
        <w:t xml:space="preserve">In this digital-first era, the role of the</w:t>
      </w:r>
      <w:r>
        <w:t xml:space="preserve"> </w:t>
      </w:r>
      <w:r>
        <w:rPr>
          <w:bCs/>
          <w:b/>
        </w:rPr>
        <w:t xml:space="preserve">Banker</w:t>
      </w:r>
      <w:r>
        <w:t xml:space="preserve"> </w:t>
      </w:r>
      <w:r>
        <w:t xml:space="preserve">involves integrating these technologies seamlessly into customer experiences. Banks in</w:t>
      </w:r>
      <w:r>
        <w:t xml:space="preserve"> </w:t>
      </w:r>
      <w:r>
        <w:rPr>
          <w:bCs/>
          <w:b/>
        </w:rPr>
        <w:t xml:space="preserve">Turkey Istanbul</w:t>
      </w:r>
      <w:r>
        <w:t xml:space="preserve"> </w:t>
      </w:r>
      <w:r>
        <w:t xml:space="preserve">have pioneered instant payment systems and mobile wallet integrations that are among the most advanced in the region. A successful</w:t>
      </w:r>
      <w:r>
        <w:t xml:space="preserve"> </w:t>
      </w:r>
      <w:r>
        <w:rPr>
          <w:bCs/>
          <w:b/>
        </w:rPr>
        <w:t xml:space="preserve">Banker</w:t>
      </w:r>
      <w:r>
        <w:t xml:space="preserve"> </w:t>
      </w:r>
      <w:r>
        <w:t xml:space="preserve">today must understand algorithmic trading, cybersecurity protocols, and user experience design. The disconnect between legacy banking practices and modern consumer expectations has created a demand for hybrid professionals who can speak both "finance" and "tech."</w:t>
      </w:r>
    </w:p>
    <w:bookmarkEnd w:id="23"/>
    <w:bookmarkStart w:id="24" w:name="X7093bf5586f2de39b22f1963d338d02d4cea6fd"/>
    <w:p>
      <w:pPr>
        <w:pStyle w:val="Heading2"/>
      </w:pPr>
      <w:r>
        <w:t xml:space="preserve">4. Regulatory Compliance and Ethical Leadership</w:t>
      </w:r>
    </w:p>
    <w:p>
      <w:pPr>
        <w:pStyle w:val="FirstParagraph"/>
      </w:pPr>
      <w:r>
        <w:t xml:space="preserve">The regulatory framework governing financial institutions in</w:t>
      </w:r>
      <w:r>
        <w:t xml:space="preserve"> </w:t>
      </w:r>
      <w:r>
        <w:rPr>
          <w:bCs/>
          <w:b/>
        </w:rPr>
        <w:t xml:space="preserve">Turkey Istanbul</w:t>
      </w:r>
      <w:r>
        <w:t xml:space="preserve"> </w:t>
      </w:r>
      <w:r>
        <w:t xml:space="preserve">is stringent, influenced by both local central bank directives and international standards set by bodies like the Basel Committee on Banking Supervision. For the contemporary</w:t>
      </w:r>
      <w:r>
        <w:t xml:space="preserve"> </w:t>
      </w:r>
      <w:r>
        <w:rPr>
          <w:bCs/>
          <w:b/>
        </w:rPr>
        <w:t xml:space="preserve">Banker</w:t>
      </w:r>
      <w:r>
        <w:t xml:space="preserve">, compliance is a core competency. The pressure to adhere to Anti-Money Laundering (AML) and Know Your Customer (KYC) regulations has never been higher.</w:t>
      </w:r>
    </w:p>
    <w:p>
      <w:pPr>
        <w:pStyle w:val="BodyText"/>
      </w:pPr>
      <w:r>
        <w:t xml:space="preserve">Ethical leadership is paramount in this context. In markets prone to rapid capital flight or speculative bubbles, the integrity of the</w:t>
      </w:r>
      <w:r>
        <w:t xml:space="preserve"> </w:t>
      </w:r>
      <w:r>
        <w:rPr>
          <w:bCs/>
          <w:b/>
        </w:rPr>
        <w:t xml:space="preserve">Banker</w:t>
      </w:r>
      <w:r>
        <w:t xml:space="preserve"> </w:t>
      </w:r>
      <w:r>
        <w:t xml:space="preserve">becomes a key asset for maintaining public trust. The reputation of banks in</w:t>
      </w:r>
      <w:r>
        <w:t xml:space="preserve"> </w:t>
      </w:r>
      <w:r>
        <w:rPr>
          <w:bCs/>
          <w:b/>
        </w:rPr>
        <w:t xml:space="preserve">Turkey Istanbul</w:t>
      </w:r>
      <w:r>
        <w:t xml:space="preserve"> </w:t>
      </w:r>
      <w:r>
        <w:t xml:space="preserve">is fragile; thus, every decision made by a financial executive carries significant weight. This requires a cultural shift within banking institutions, where transparency and accountability are prioritized over short-term profit maximization.</w:t>
      </w:r>
    </w:p>
    <w:bookmarkEnd w:id="24"/>
    <w:bookmarkStart w:id="25" w:name="Xe5086536cd59066e540096609d51ce9a5d0095f"/>
    <w:p>
      <w:pPr>
        <w:pStyle w:val="Heading2"/>
      </w:pPr>
      <w:r>
        <w:t xml:space="preserve">5. Human Capital and Professional Development</w:t>
      </w:r>
    </w:p>
    <w:p>
      <w:pPr>
        <w:pStyle w:val="FirstParagraph"/>
      </w:pPr>
      <w:r>
        <w:t xml:space="preserve">The evolution of the</w:t>
      </w:r>
      <w:r>
        <w:t xml:space="preserve"> </w:t>
      </w:r>
      <w:r>
        <w:rPr>
          <w:bCs/>
          <w:b/>
        </w:rPr>
        <w:t xml:space="preserve">Banker</w:t>
      </w:r>
      <w:r>
        <w:t xml:space="preserve">'s role in</w:t>
      </w:r>
      <w:r>
        <w:t xml:space="preserve"> </w:t>
      </w:r>
      <w:r>
        <w:rPr>
          <w:bCs/>
          <w:b/>
        </w:rPr>
        <w:t xml:space="preserve">Turkey Istanbul</w:t>
      </w:r>
      <w:r>
        <w:t xml:space="preserve"> </w:t>
      </w:r>
      <w:r>
        <w:t xml:space="preserve">underscores the importance of continuous education. Traditional banking degrees are insufficient for today's challenges. Universities and professional bodies in Istanbul are increasingly offering specialized courses in risk analytics, behavioral economics, and sustainable finance.</w:t>
      </w:r>
    </w:p>
    <w:p>
      <w:pPr>
        <w:pStyle w:val="BodyText"/>
      </w:pPr>
      <w:r>
        <w:t xml:space="preserve">We argue that future training programs for aspiring</w:t>
      </w:r>
      <w:r>
        <w:t xml:space="preserve"> </w:t>
      </w:r>
      <w:r>
        <w:rPr>
          <w:bCs/>
          <w:b/>
        </w:rPr>
        <w:t xml:space="preserve">Bankers</w:t>
      </w:r>
      <w:r>
        <w:t xml:space="preserve"> </w:t>
      </w:r>
      <w:r>
        <w:t xml:space="preserve">must incorporate case studies specific to the Turkish market. Understanding the nuances of local business culture, alongside global financial theory, is essential. Mentorship programs linking seasoned executives with junior analysts in</w:t>
      </w:r>
      <w:r>
        <w:t xml:space="preserve"> </w:t>
      </w:r>
      <w:r>
        <w:rPr>
          <w:bCs/>
          <w:b/>
        </w:rPr>
        <w:t xml:space="preserve">Turkey Istanbul</w:t>
      </w:r>
      <w:r>
        <w:t xml:space="preserve"> </w:t>
      </w:r>
      <w:r>
        <w:t xml:space="preserve">have proven effective in transferring tacit knowledge about navigating economic crises.</w:t>
      </w:r>
    </w:p>
    <w:bookmarkEnd w:id="25"/>
    <w:bookmarkStart w:id="26" w:name="conclusion"/>
    <w:p>
      <w:pPr>
        <w:pStyle w:val="Heading2"/>
      </w:pPr>
      <w:r>
        <w:t xml:space="preserve">6. Conclusion</w:t>
      </w:r>
    </w:p>
    <w:p>
      <w:pPr>
        <w:pStyle w:val="FirstParagraph"/>
      </w:pPr>
      <w:r>
        <w:t xml:space="preserve">In conclusion, the profile of a successful</w:t>
      </w:r>
      <w:r>
        <w:t xml:space="preserve"> </w:t>
      </w:r>
      <w:r>
        <w:rPr>
          <w:bCs/>
          <w:b/>
        </w:rPr>
        <w:t xml:space="preserve">Banker</w:t>
      </w:r>
      <w:r>
        <w:br/>
      </w:r>
      <w:r>
        <w:t xml:space="preserve">dramatically differs from that of previous decades, particularly within the vibrant and volatile context of</w:t>
      </w:r>
      <w:r>
        <w:t xml:space="preserve"> </w:t>
      </w:r>
      <w:r>
        <w:rPr>
          <w:bCs/>
          <w:b/>
        </w:rPr>
        <w:t xml:space="preserve">Turkey Istanbul</w:t>
      </w:r>
      <w:r>
        <w:t xml:space="preserve">. The modern financial professional in this region must be a multi-faceted strategist capable of managing currency risks, driving digital innovation, ensuring strict regulatory compliance, and upholding ethical standards. As</w:t>
      </w:r>
      <w:r>
        <w:t xml:space="preserve"> </w:t>
      </w:r>
      <w:r>
        <w:rPr>
          <w:bCs/>
          <w:b/>
        </w:rPr>
        <w:t xml:space="preserve">Turkey Istanbul</w:t>
      </w:r>
      <w:r>
        <w:t xml:space="preserve"> </w:t>
      </w:r>
      <w:r>
        <w:t xml:space="preserve">continues to assert its position as a global financial node, the demand for high-caliber</w:t>
      </w:r>
      <w:r>
        <w:t xml:space="preserve"> </w:t>
      </w:r>
      <w:r>
        <w:rPr>
          <w:bCs/>
          <w:b/>
        </w:rPr>
        <w:t xml:space="preserve">Bankers</w:t>
      </w:r>
      <w:r>
        <w:t xml:space="preserve"> </w:t>
      </w:r>
      <w:r>
        <w:t xml:space="preserve">will only increase. It is imperative that institutions invest in human capital development to meet these evolving demands. Only through such adaptation can the banking sector in</w:t>
      </w:r>
      <w:r>
        <w:t xml:space="preserve"> </w:t>
      </w:r>
      <w:r>
        <w:rPr>
          <w:bCs/>
          <w:b/>
        </w:rPr>
        <w:t xml:space="preserve">Turkey Istanbul</w:t>
      </w:r>
      <w:r>
        <w:t xml:space="preserve"> </w:t>
      </w:r>
      <w:r>
        <w:t xml:space="preserve">remain resilient, competitive, and supportive of sustainable economic growth.</w:t>
      </w:r>
    </w:p>
    <w:bookmarkEnd w:id="26"/>
    <w:bookmarkStart w:id="27" w:name="references"/>
    <w:p>
      <w:pPr>
        <w:pStyle w:val="Heading2"/>
      </w:pPr>
      <w:r>
        <w:t xml:space="preserve">References</w:t>
      </w:r>
    </w:p>
    <w:p>
      <w:pPr>
        <w:pStyle w:val="FirstParagraph"/>
      </w:pPr>
      <w:r>
        <w:t xml:space="preserve">[1] Central Bank of the Republic of Turkey. (2023). *Monthly Economic Developments*. Ankara: CBRT Publications.</w:t>
      </w:r>
      <w:r>
        <w:br/>
      </w:r>
      <w:r>
        <w:t xml:space="preserve">[2] Istanbul Stock Exchange. (2023). *Annual Report on Market Performance*. Istanbul: BIST.</w:t>
      </w:r>
      <w:r>
        <w:br/>
      </w:r>
      <w:r>
        <w:t xml:space="preserve">[3] Demir, E., &amp; Kaya, S. (2024). "Digital Banking Adoption in Emerging Markets."</w:t>
      </w:r>
      <w:r>
        <w:t xml:space="preserve"> </w:t>
      </w:r>
      <w:r>
        <w:rPr>
          <w:iCs/>
          <w:i/>
        </w:rPr>
        <w:t xml:space="preserve">Journal of Financial Innovation</w:t>
      </w:r>
      <w:r>
        <w:t xml:space="preserve">, 15(2), 112-130.</w:t>
      </w:r>
      <w:r>
        <w:br/>
      </w:r>
      <w:r>
        <w:t xml:space="preserve">[4] World Bank. (2023).</w:t>
      </w:r>
      <w:r>
        <w:t xml:space="preserve"> </w:t>
      </w:r>
      <w:r>
        <w:rPr>
          <w:iCs/>
          <w:i/>
        </w:rPr>
        <w:t xml:space="preserve">Turkey Economic Monitor: Navigating Inflation and Growth</w:t>
      </w:r>
      <w:r>
        <w:t xml:space="preserve">. Washington, DC.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Modern Banker in Turkey Istanbul</dc:title>
  <dc:creator/>
  <dc:language>en</dc:language>
  <cp:keywords/>
  <dcterms:created xsi:type="dcterms:W3CDTF">2026-07-29T14:08:27Z</dcterms:created>
  <dcterms:modified xsi:type="dcterms:W3CDTF">2026-07-29T14:08:27Z</dcterms:modified>
</cp:coreProperties>
</file>

<file path=docProps/custom.xml><?xml version="1.0" encoding="utf-8"?>
<Properties xmlns="http://schemas.openxmlformats.org/officeDocument/2006/custom-properties" xmlns:vt="http://schemas.openxmlformats.org/officeDocument/2006/docPropsVTypes"/>
</file>