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16c6f74d522e822b5b7c3a3e68bbb67b942d6f9"/>
    <w:p>
      <w:pPr>
        <w:pStyle w:val="Heading1"/>
      </w:pPr>
      <w:r>
        <w:t xml:space="preserve">The Evolution and Strategic Role of the Banker in United Arab Emirates Dubai</w:t>
      </w:r>
    </w:p>
    <w:p>
      <w:pPr>
        <w:pStyle w:val="FirstParagraph"/>
      </w:pPr>
      <w:r>
        <w:rPr>
          <w:bCs/>
          <w:b/>
        </w:rPr>
        <w:t xml:space="preserve">A Conference Paper Presentation</w:t>
      </w:r>
      <w:r>
        <w:br/>
      </w:r>
      <w:r>
        <w:t xml:space="preserve">Presented at the International Symposium on Financial Innovation in the Middle East</w:t>
      </w:r>
      <w:r>
        <w:br/>
      </w:r>
      <w:r>
        <w:t xml:space="preserve">Dubai, United Arab Emirates</w:t>
      </w:r>
      <w:r>
        <w:br/>
      </w:r>
      <w:r>
        <w:t xml:space="preserve">October 2023</w:t>
      </w:r>
    </w:p>
    <w:bookmarkStart w:id="20" w:name="abstract"/>
    <w:p>
      <w:pPr>
        <w:pStyle w:val="Heading2"/>
      </w:pPr>
      <w:r>
        <w:t xml:space="preserve">Abstract</w:t>
      </w:r>
    </w:p>
    <w:p>
      <w:pPr>
        <w:pStyle w:val="FirstParagraph"/>
      </w:pPr>
      <w:r>
        <w:t xml:space="preserve">This paper examines the transformative role of the modern banker within the financial ecosystem of United Arab Emirates Dubai. As Dubai solidifies its position as a global hub for finance, trade, and innovation, the traditional definition of a banker has evolved significantly. This study analyzes how bankers in this jurisdiction are not merely custodians of capital but are pivotal architects of economic diversification, champions of Sharia-compliant finance, and pioneers in digital banking transformation. By exploring regulatory frameworks under the Central Bank of the UAE and the dynamic market landscape, we highlight how the banker serves as a critical bridge between traditional wealth preservation and futuristic financial technologies.</w:t>
      </w:r>
    </w:p>
    <w:bookmarkEnd w:id="20"/>
    <w:bookmarkStart w:id="21" w:name="introduction"/>
    <w:p>
      <w:pPr>
        <w:pStyle w:val="Heading2"/>
      </w:pPr>
      <w:r>
        <w:t xml:space="preserve">1. Introduction</w:t>
      </w:r>
    </w:p>
    <w:p>
      <w:pPr>
        <w:pStyle w:val="FirstParagraph"/>
      </w:pPr>
      <w:r>
        <w:t xml:space="preserve">Dubai, a emirate within United Arab Emirates Dubai, has undergone one of the most rapid economic transformations in modern history. From a regional trading post to a global metropolis, the city’s growth is inextricably linked to its financial sector. At the heart of this sector lies the banker. However, unlike their counterparts in older financial centers such as London or New York, bankers operating within United Arab Emirates Dubai face a unique set of challenges and opportunities. They must navigate a dual banking system comprising conventional and Islamic finance, adhere to strict international anti-money laundering (AML) standards while maintaining competitive agility, and lead the charge in adopting emerging technologies like blockchain and artificial intelligence.</w:t>
      </w:r>
    </w:p>
    <w:p>
      <w:pPr>
        <w:pStyle w:val="BodyText"/>
      </w:pPr>
      <w:r>
        <w:t xml:space="preserve">The role of the banker is no longer transactional; it is strategic. In this paper, we argue that the contemporary banker in United Arab Emirates Dubai acts as a multidisciplinary advisor who integrates regulatory compliance, cultural sensitivity, technological proficiency, and sustainable finance principles to drive national economic goals aligned with the UAE Vision 2031.</w:t>
      </w:r>
    </w:p>
    <w:bookmarkEnd w:id="21"/>
    <w:bookmarkStart w:id="22" w:name="X1f2bedecdaf226becba66361b2f76885703b340"/>
    <w:p>
      <w:pPr>
        <w:pStyle w:val="Heading2"/>
      </w:pPr>
      <w:r>
        <w:t xml:space="preserve">2. The Regulatory Landscape: A Foundation for Trust</w:t>
      </w:r>
    </w:p>
    <w:p>
      <w:pPr>
        <w:pStyle w:val="FirstParagraph"/>
      </w:pPr>
      <w:r>
        <w:t xml:space="preserve">The efficacy of any banker depends on the stability and clarity of the regulatory environment. In United Arab Emirates Dubai, this is governed primarily by the Central Bank of the UAE (CBUAE). The CBUAE has implemented robust frameworks that ensure transparency, protect consumer rights, and maintain systemic stability. For a banker in Dubai, deep knowledge of these regulations is not optional; it is foundational.</w:t>
      </w:r>
    </w:p>
    <w:p>
      <w:pPr>
        <w:pStyle w:val="BodyText"/>
      </w:pPr>
      <w:r>
        <w:t xml:space="preserve">Recent regulatory updates have focused heavily on fintech innovation. The introduction of the Regulatory Sandbox by the CBUAE has allowed bankers to test new products and services in a controlled environment before full market rollout. This proactive stance by regulators empowers bankers to innovate without compromising safety. Consequently, the banker’s role has expanded to include regulatory strategy, ensuring that innovation aligns with national security and financial integrity standards.</w:t>
      </w:r>
    </w:p>
    <w:bookmarkEnd w:id="22"/>
    <w:bookmarkStart w:id="23" w:name="X96102fd6c6ce3bcf2b62110bbd254836e354dac"/>
    <w:p>
      <w:pPr>
        <w:pStyle w:val="Heading2"/>
      </w:pPr>
      <w:r>
        <w:t xml:space="preserve">3. The Dual Banking System: Mastering Conventional and Islamic Finance</w:t>
      </w:r>
    </w:p>
    <w:p>
      <w:pPr>
        <w:pStyle w:val="FirstParagraph"/>
      </w:pPr>
      <w:r>
        <w:t xml:space="preserve">A distinctive feature of banking in United Arab Emirates Dubai is the coexistence of conventional and Islamic finance systems. A proficient banker must possess literacy in both domains. Islamic finance, based on Sharia principles which prohibit interest (Riba) and excessive uncertainty (Gharar), represents a significant portion of assets under management in the region.</w:t>
      </w:r>
    </w:p>
    <w:p>
      <w:pPr>
        <w:pStyle w:val="BodyText"/>
      </w:pPr>
      <w:r>
        <w:t xml:space="preserve">Bankers specializing in this sector utilize instruments such as Murabaha (cost-plus financing), Ijara (leasing), and Sukuk (Islamic bonds). The ability to structure complex financial products that satisfy both Western corporate clients and local Islamic wealth holders is a rare skill set. This duality enhances the global competitiveness of Dubai’s banking sector, allowing bankers to facilitate cross-border trade with countries that strictly adhere to Islamic principles, thereby expanding the geographic reach of United Arab Emirates Dubai’s financial influence.</w:t>
      </w:r>
    </w:p>
    <w:bookmarkEnd w:id="23"/>
    <w:bookmarkStart w:id="24" w:name="Xbc1d47106519f80c3edd7c27af21b4cf818660a"/>
    <w:p>
      <w:pPr>
        <w:pStyle w:val="Heading2"/>
      </w:pPr>
      <w:r>
        <w:t xml:space="preserve">4. Digital Transformation and Fintech Integration</w:t>
      </w:r>
    </w:p>
    <w:p>
      <w:pPr>
        <w:pStyle w:val="FirstParagraph"/>
      </w:pPr>
      <w:r>
        <w:t xml:space="preserve">Dubai has positioned itself as a leader in smart city initiatives, and banking is at the forefront of this digital revolution. The modern banker is expected to be fluent in digital technologies. This involves moving beyond traditional brick-and-mortar operations to embrace open banking APIs, mobile-first customer engagement platforms, and automated risk management systems.</w:t>
      </w:r>
    </w:p>
    <w:p>
      <w:pPr>
        <w:pStyle w:val="BodyText"/>
      </w:pPr>
      <w:r>
        <w:t xml:space="preserve">In United Arab Emirates Dubai, bankers are actively collaborating with fintech startups to enhance operational efficiency. For instance, the use of artificial intelligence for credit scoring allows bankers to assess the creditworthiness of SMEs and unbanked populations more accurately than traditional methods permit. Furthermore, blockchain technology is being explored for cross-border remittances and trade finance documentation reduction. The banker’s role here is that of a change agent, driving internal cultural shifts toward digital adoption while managing the associated cybersecurity risks.</w:t>
      </w:r>
    </w:p>
    <w:bookmarkEnd w:id="24"/>
    <w:bookmarkStart w:id="25" w:name="sustainability-and-esg-the-new-mandate"/>
    <w:p>
      <w:pPr>
        <w:pStyle w:val="Heading2"/>
      </w:pPr>
      <w:r>
        <w:t xml:space="preserve">5. Sustainability and ESG: The New Mandate</w:t>
      </w:r>
    </w:p>
    <w:p>
      <w:pPr>
        <w:pStyle w:val="FirstParagraph"/>
      </w:pPr>
      <w:r>
        <w:t xml:space="preserve">Environmental, Social, and Governance (ESG) criteria have become central to banking strategies globally, but they hold particular significance in United Arab Emirates Dubai. As part of the broader UAE Net Zero 2050 strategy, bankers are increasingly tasked with financing green projects. This includes sustainable infrastructure development, renewable energy plants such as the Mohammed bin Rashid Al Maktoum Solar Park, and green real estate developments.</w:t>
      </w:r>
    </w:p>
    <w:p>
      <w:pPr>
        <w:pStyle w:val="BodyText"/>
      </w:pPr>
      <w:r>
        <w:t xml:space="preserve">Bankers are now required to conduct rigorous ESG due diligence. They must evaluate the environmental impact of loans and investments, ensuring that capital flows align with sustainable development goals. This shift not only mitigates long-term climate risks but also attracts international institutional investors who prioritize sustainable assets. Thus, the banker serves as a gatekeeper for sustainable economic growth in Dubai.</w:t>
      </w:r>
    </w:p>
    <w:bookmarkEnd w:id="25"/>
    <w:bookmarkStart w:id="26" w:name="Xfe4abad23266833739ed915bdfb3b26321cfed7"/>
    <w:p>
      <w:pPr>
        <w:pStyle w:val="Heading2"/>
      </w:pPr>
      <w:r>
        <w:t xml:space="preserve">6. Talent Development and Cultural Competence</w:t>
      </w:r>
    </w:p>
    <w:p>
      <w:pPr>
        <w:pStyle w:val="FirstParagraph"/>
      </w:pPr>
      <w:r>
        <w:t xml:space="preserve">The demographic fabric of United Arab Emirates Dubai is incredibly diverse, with expatriates making up the majority of the population. Therefore, bankers must possess high levels of cultural intelligence. They serve as a bridge between different communities, understanding varied financial needs from labor remittances to high-net-worth family office structures.</w:t>
      </w:r>
    </w:p>
    <w:p>
      <w:pPr>
        <w:pStyle w:val="BodyText"/>
      </w:pPr>
      <w:r>
        <w:t xml:space="preserve">Furthermore, there is a strong national emphasis on "Emiratization," aiming to increase the participation of UAE nationals in the private banking sector. Training programs are being intensified to equip Emirati youth with advanced financial skills. The banker acts as a mentor and educator, fostering a pipeline of local talent that will sustain the financial sector’s future leadership.</w:t>
      </w:r>
    </w:p>
    <w:bookmarkEnd w:id="26"/>
    <w:bookmarkStart w:id="27" w:name="conclusion"/>
    <w:p>
      <w:pPr>
        <w:pStyle w:val="Heading2"/>
      </w:pPr>
      <w:r>
        <w:t xml:space="preserve">7. Conclusion</w:t>
      </w:r>
    </w:p>
    <w:p>
      <w:pPr>
        <w:pStyle w:val="FirstParagraph"/>
      </w:pPr>
      <w:r>
        <w:t xml:space="preserve">In conclusion, the role of the banker in United Arab Emirates Dubai has transcended traditional boundaries. They are strategic partners in economic diversification, custodians of ethical and Sharia-compliant wealth, pioneers of digital innovation, and champions of sustainability. The unique regulatory environment and cultural landscape of Dubai provide a fertile ground for bankers to innovate while maintaining robust compliance standards.</w:t>
      </w:r>
    </w:p>
    <w:p>
      <w:pPr>
        <w:pStyle w:val="BodyText"/>
      </w:pPr>
      <w:r>
        <w:t xml:space="preserve">As United Arab Emirates Dubai continues to evolve into a global knowledge economy, the banker will remain indispensable. Their ability to adapt to technological disruptions, integrate sustainable practices, and navigate complex regulatory frameworks will determine the resilience and growth of the financial sector. Future research should focus on the long-term impact of Central Bank Digital Currencies (CBDCs) on retail banking in Dubai and how bankers can further leverage data analytics for personalized customer experiences. The future of banking in Dubai is dynamic, inclusive, and technologically advanced, reflecting the ambition of the emirate itself.</w:t>
      </w:r>
    </w:p>
    <w:bookmarkEnd w:id="27"/>
    <w:bookmarkStart w:id="28" w:name="references"/>
    <w:p>
      <w:pPr>
        <w:pStyle w:val="Heading2"/>
      </w:pPr>
      <w:r>
        <w:t xml:space="preserve">References</w:t>
      </w:r>
    </w:p>
    <w:p>
      <w:pPr>
        <w:numPr>
          <w:ilvl w:val="0"/>
          <w:numId w:val="1001"/>
        </w:numPr>
        <w:pStyle w:val="Compact"/>
      </w:pPr>
      <w:r>
        <w:t xml:space="preserve">Central Bank of the UAE. (2023). *Annual Report on Financial Stability in the UAE*. Abu Dhabi: CBUAE Publications.</w:t>
      </w:r>
    </w:p>
    <w:p>
      <w:pPr>
        <w:numPr>
          <w:ilvl w:val="0"/>
          <w:numId w:val="1001"/>
        </w:numPr>
        <w:pStyle w:val="Compact"/>
      </w:pPr>
      <w:r>
        <w:t xml:space="preserve">Dubai Economic Department. (2022). *Dubai Economic Agenda D33*. Dubai: Government of Dubai.</w:t>
      </w:r>
    </w:p>
    <w:p>
      <w:pPr>
        <w:numPr>
          <w:ilvl w:val="0"/>
          <w:numId w:val="1001"/>
        </w:numPr>
        <w:pStyle w:val="Compact"/>
      </w:pPr>
      <w:r>
        <w:t xml:space="preserve">Islamic Finance Global. (2021). *State of the Islamic Banking Industry Report*. London: IFG.</w:t>
      </w:r>
    </w:p>
    <w:p>
      <w:pPr>
        <w:numPr>
          <w:ilvl w:val="0"/>
          <w:numId w:val="1001"/>
        </w:numPr>
        <w:pStyle w:val="Compact"/>
      </w:pPr>
      <w:r>
        <w:t xml:space="preserve">International Monetary Fund. (2019). *United Arab Emirates: Financial Sector Assessment Program*. Washington, D.C.: IMF.</w:t>
      </w:r>
    </w:p>
    <w:p>
      <w:pPr>
        <w:numPr>
          <w:ilvl w:val="0"/>
          <w:numId w:val="1001"/>
        </w:numPr>
        <w:pStyle w:val="Compact"/>
      </w:pPr>
      <w:r>
        <w:t xml:space="preserve">Mohammed bin Rashid Al Maktoum Solar Park Initiative. (2023). *Sustainable Energy Financing Models*. Dubai: DEWA.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United Arab Emirates Dubai</dc:title>
  <dc:creator/>
  <dc:language>en</dc:language>
  <cp:keywords/>
  <dcterms:created xsi:type="dcterms:W3CDTF">2026-07-30T00:35:21Z</dcterms:created>
  <dcterms:modified xsi:type="dcterms:W3CDTF">2026-07-30T00:35:21Z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