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the</w:t>
      </w:r>
      <w:r>
        <w:t xml:space="preserve"> </w:t>
      </w:r>
      <w:r>
        <w:t xml:space="preserve">Financial</w:t>
      </w:r>
      <w:r>
        <w:t xml:space="preserve"> </w:t>
      </w:r>
      <w:r>
        <w:t xml:space="preserve">Hub:</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3230384e53b2f1c39ac40929ad9870ebf3a93c7"/>
    <w:p>
      <w:pPr>
        <w:pStyle w:val="Heading1"/>
      </w:pPr>
      <w:r>
        <w:t xml:space="preserve">The Modern Banker in the Financial Hub: Challenges and Opportunities in United Kingdom London</w:t>
      </w:r>
    </w:p>
    <w:p>
      <w:pPr>
        <w:pStyle w:val="FirstParagraph"/>
      </w:pPr>
      <w:r>
        <w:rPr>
          <w:iCs/>
          <w:i/>
          <w:bCs/>
          <w:b/>
        </w:rPr>
        <w:t xml:space="preserve">Alexander Sterling, Ph.D.</w:t>
      </w:r>
      <w:r>
        <w:br/>
      </w:r>
      <w:r>
        <w:t xml:space="preserve">Senior Fellow, Institute of European Finance</w:t>
      </w:r>
      <w:r>
        <w:br/>
      </w:r>
      <w:r>
        <w:t xml:space="preserve">London, United Kingdom</w:t>
      </w:r>
    </w:p>
    <w:bookmarkEnd w:id="20"/>
    <w:p>
      <w:pPr>
        <w:pStyle w:val="BodyText"/>
      </w:pPr>
      <w:r>
        <w:t xml:space="preserve">This paper examines the evolving role of the banker within the dynamic ecosystem of United Kingdom London. As one of the world's premier financial centers, London presents a unique blend of traditional banking heritage and cutting-edge fintech innovation. This study analyzes how contemporary bankers must adapt to regulatory shifts following Brexit, technological disruptions through artificial intelligence and blockchain, and increasing demands for ethical financial practices. By exploring case studies from major institutions located in the City of London and Canary Wharf, this paper argues that the modern banker is no longer merely a custodian of capital but a strategic advisor navigating complex geopolitical and digital landscapes.</w:t>
      </w:r>
    </w:p>
    <w:p>
      <w:pPr>
        <w:pStyle w:val="BodyText"/>
      </w:pPr>
      <w:r>
        <w:rPr>
          <w:iCs/>
          <w:i/>
          <w:bCs/>
          <w:b/>
        </w:rPr>
        <w:t xml:space="preserve">Keywords:</w:t>
      </w:r>
      <w:r>
        <w:t xml:space="preserve"> </w:t>
      </w:r>
      <w:r>
        <w:t xml:space="preserve">United Kingdom London, The Banker, Financial Services Regulation, Fintech, Brexit Impact, Sustainable Finance.</w:t>
      </w:r>
    </w:p>
    <w:bookmarkStart w:id="21" w:name="i.-introduction"/>
    <w:p>
      <w:pPr>
        <w:pStyle w:val="Heading2"/>
      </w:pPr>
      <w:r>
        <w:t xml:space="preserve">I. Introduction</w:t>
      </w:r>
    </w:p>
    <w:p>
      <w:pPr>
        <w:pStyle w:val="FirstParagraph"/>
      </w:pPr>
      <w:r>
        <w:t xml:space="preserve">The reputation of the global financial sector is inextricably linked to the physical and conceptual geography of United Kingdom London. For centuries has this city served as a beacon for international capital flows, establishing standards that define what it means to be a professional banker on the world stage. However, the definition and practice of banking have undergone profound transformations in the last decade. This conference paper aims to dissect these changes specifically within the context of United Kingdom London, focusing on how the archetypal figure of</w:t>
      </w:r>
      <w:r>
        <w:t xml:space="preserve"> </w:t>
      </w:r>
      <w:r>
        <w:rPr>
          <w:bCs/>
          <w:b/>
        </w:rPr>
        <w:t xml:space="preserve">the Banker</w:t>
      </w:r>
      <w:r>
        <w:t xml:space="preserve"> </w:t>
      </w:r>
      <w:r>
        <w:t xml:space="preserve">must evolve to remain relevant.</w:t>
      </w:r>
    </w:p>
    <w:p>
      <w:pPr>
        <w:pStyle w:val="BodyText"/>
      </w:pPr>
      <w:r>
        <w:t xml:space="preserve">The significance of this study lies not just in academic interest but in practical application. As banks headquartered in United Kingdom London expand their global reach or retreat from certain markets due to regulatory divergence, the skills required for success are shifting. The traditional model of relationship-based banking is being supplemented—and sometimes supplanted—by data-driven decision-making and algorithmic trading.</w:t>
      </w:r>
    </w:p>
    <w:bookmarkEnd w:id="21"/>
    <w:bookmarkStart w:id="22" w:name="ii.-the-regulatory-landscape-post-brexit"/>
    <w:p>
      <w:pPr>
        <w:pStyle w:val="Heading2"/>
      </w:pPr>
      <w:r>
        <w:t xml:space="preserve">II. The Regulatory Landscape Post-Brexit</w:t>
      </w:r>
    </w:p>
    <w:p>
      <w:pPr>
        <w:pStyle w:val="FirstParagraph"/>
      </w:pPr>
      <w:r>
        <w:t xml:space="preserve">No discussion regarding banking in United Kingdom London is complete without addressing the implications of Brexit. The departure of the United Kingdom from the European Union has fundamentally altered passporting rights, forcing banks to restructure their operations and compliance frameworks. For</w:t>
      </w:r>
      <w:r>
        <w:t xml:space="preserve"> </w:t>
      </w:r>
      <w:r>
        <w:rPr>
          <w:bCs/>
          <w:b/>
        </w:rPr>
        <w:t xml:space="preserve">the Banker</w:t>
      </w:r>
      <w:r>
        <w:t xml:space="preserve">, this means a heightened responsibility in managing cross-border risks and ensuring adherence to dual regulatory regimes where applicable.</w:t>
      </w:r>
    </w:p>
    <w:p>
      <w:pPr>
        <w:pStyle w:val="BodyText"/>
      </w:pPr>
      <w:r>
        <w:t xml:space="preserve">The Prudential Regulation Authority (PRA) and the Financial Conduct Authority (FCA) continue to enforce stringent standards. However, London is now free to innovate its own regulatory sandbox environment. This presents a unique opportunity for forward-thinking bankers who can navigate these new waters. The paper argues that adaptability to regulatory change is now a core competency for any banker operating in this jurisdiction.</w:t>
      </w:r>
    </w:p>
    <w:bookmarkEnd w:id="22"/>
    <w:bookmarkStart w:id="23" w:name="Xf89de241ed21dd7f05c41e4ae564c2cb160972e"/>
    <w:p>
      <w:pPr>
        <w:pStyle w:val="Heading2"/>
      </w:pPr>
      <w:r>
        <w:t xml:space="preserve">III. Technological Disruption and Digital Transformation</w:t>
      </w:r>
    </w:p>
    <w:p>
      <w:pPr>
        <w:pStyle w:val="FirstParagraph"/>
      </w:pPr>
      <w:r>
        <w:t xml:space="preserve">The rise of FinTech has challenged the monopoly of traditional high street banks in United Kingdom London. Startups located in Tech City are disrupting legacy models by offering faster, cheaper, and more user-friendly financial services. In response, established institutions are investing heavily in digital infrastructure.</w:t>
      </w:r>
    </w:p>
    <w:p>
      <w:pPr>
        <w:numPr>
          <w:ilvl w:val="0"/>
          <w:numId w:val="1001"/>
        </w:numPr>
        <w:pStyle w:val="Compact"/>
      </w:pPr>
      <w:r>
        <w:rPr>
          <w:bCs/>
          <w:b/>
        </w:rPr>
        <w:t xml:space="preserve">Artificial Intelligence:</w:t>
      </w:r>
      <w:r>
        <w:t xml:space="preserve"> </w:t>
      </w:r>
      <w:r>
        <w:t xml:space="preserve">AI is being used for credit scoring, fraud detection, and personalized customer service. The modern banker must understand the limitations and ethical implications of AI-driven decisions.</w:t>
      </w:r>
    </w:p>
    <w:p>
      <w:pPr>
        <w:numPr>
          <w:ilvl w:val="0"/>
          <w:numId w:val="1001"/>
        </w:numPr>
        <w:pStyle w:val="Compact"/>
      </w:pPr>
      <w:r>
        <w:rPr>
          <w:bCs/>
          <w:b/>
        </w:rPr>
        <w:t xml:space="preserve">Cryptocurrency and Blockchain:</w:t>
      </w:r>
      <w:r>
        <w:t xml:space="preserve"> </w:t>
      </w:r>
      <w:r>
        <w:t xml:space="preserve">London remains a hub for crypto-assets. Bankers are increasingly involved in advising clients on digital asset management, requiring a new set of technical skills previously reserved for computer scientists.</w:t>
      </w:r>
    </w:p>
    <w:p>
      <w:pPr>
        <w:numPr>
          <w:ilvl w:val="0"/>
          <w:numId w:val="1001"/>
        </w:numPr>
        <w:pStyle w:val="Compact"/>
      </w:pPr>
      <w:r>
        <w:rPr>
          <w:bCs/>
          <w:b/>
        </w:rPr>
        <w:t xml:space="preserve">Cybersecurity:</w:t>
      </w:r>
      <w:r>
        <w:t xml:space="preserve"> </w:t>
      </w:r>
      <w:r>
        <w:t xml:space="preserve">With increased digitization comes heightened risk. Protecting client data is paramount, and bankers must collaborate closely with IT security experts to maintain trust.</w:t>
      </w:r>
    </w:p>
    <w:p>
      <w:pPr>
        <w:pStyle w:val="FirstParagraph"/>
      </w:pPr>
      <w:r>
        <w:t xml:space="preserve">The integration of these technologies requires a cultural shift within organizations. The role of</w:t>
      </w:r>
      <w:r>
        <w:t xml:space="preserve"> </w:t>
      </w:r>
      <w:r>
        <w:rPr>
          <w:bCs/>
          <w:b/>
        </w:rPr>
        <w:t xml:space="preserve">the Banker</w:t>
      </w:r>
      <w:r>
        <w:t xml:space="preserve"> </w:t>
      </w:r>
      <w:r>
        <w:t xml:space="preserve">is expanding from financial analysis to include technological literacy and digital strategy implementation.</w:t>
      </w:r>
    </w:p>
    <w:bookmarkEnd w:id="23"/>
    <w:bookmarkStart w:id="24" w:name="iv.-sustainability-and-ethical-banking"/>
    <w:p>
      <w:pPr>
        <w:pStyle w:val="Heading2"/>
      </w:pPr>
      <w:r>
        <w:t xml:space="preserve">IV. Sustainability and Ethical Banking</w:t>
      </w:r>
    </w:p>
    <w:p>
      <w:pPr>
        <w:pStyle w:val="FirstParagraph"/>
      </w:pPr>
      <w:r>
        <w:t xml:space="preserve">A growing segment of the population, particularly in progressive urban centers like United Kingdom London, demands that financial institutions align their portfolios with environmental, social, and governance (ESG) criteria. Green bonds and sustainable investment funds are gaining traction.</w:t>
      </w:r>
    </w:p>
    <w:p>
      <w:pPr>
        <w:pStyle w:val="BodyText"/>
      </w:pPr>
      <w:r>
        <w:t xml:space="preserve">The banker is now expected to evaluate not only the profitability of an investment but also its environmental footprint. This shift represents a move away from short-term profit maximization towards long-term stakeholder value creation. In United Kingdom London, where regulatory pressure for transparency is high, bankers must be adept at reporting non-financial metrics alongside traditional financial performance indicators.</w:t>
      </w:r>
    </w:p>
    <w:bookmarkEnd w:id="24"/>
    <w:bookmarkStart w:id="25" w:name="v.-talent-acquisition-and-diversity"/>
    <w:p>
      <w:pPr>
        <w:pStyle w:val="Heading2"/>
      </w:pPr>
      <w:r>
        <w:t xml:space="preserve">V. Talent Acquisition and Diversity</w:t>
      </w:r>
    </w:p>
    <w:p>
      <w:pPr>
        <w:pStyle w:val="FirstParagraph"/>
      </w:pPr>
      <w:r>
        <w:t xml:space="preserve">The competition for talent in United Kingdom London's financial sector is fierce. Banks are looking beyond traditional finance graduates to hire individuals with backgrounds in data science, law, and psychology. Furthermore, there is a concerted effort to improve diversity within the ranks of banking executives.</w:t>
      </w:r>
    </w:p>
    <w:p>
      <w:pPr>
        <w:pStyle w:val="BodyText"/>
      </w:pPr>
      <w:r>
        <w:t xml:space="preserve">Diverse teams have been shown to make better decisions by incorporating a wider range of perspectives. For</w:t>
      </w:r>
      <w:r>
        <w:t xml:space="preserve"> </w:t>
      </w:r>
      <w:r>
        <w:rPr>
          <w:bCs/>
          <w:b/>
        </w:rPr>
        <w:t xml:space="preserve">the Banker</w:t>
      </w:r>
      <w:r>
        <w:t xml:space="preserve">, this means developing soft skills such as empathy, cultural intelligence, and inclusive leadership. The homogenous image of the banker is fading, replaced by a more dynamic and representative professional class.</w:t>
      </w:r>
    </w:p>
    <w:bookmarkEnd w:id="25"/>
    <w:bookmarkStart w:id="26" w:name="vi.-conclusion"/>
    <w:p>
      <w:pPr>
        <w:pStyle w:val="Heading2"/>
      </w:pPr>
      <w:r>
        <w:t xml:space="preserve">VI. Conclusion</w:t>
      </w:r>
    </w:p>
    <w:p>
      <w:pPr>
        <w:pStyle w:val="FirstParagraph"/>
      </w:pPr>
      <w:r>
        <w:t xml:space="preserve">In conclusion, the role of</w:t>
      </w:r>
      <w:r>
        <w:t xml:space="preserve"> </w:t>
      </w:r>
      <w:r>
        <w:rPr>
          <w:bCs/>
          <w:b/>
        </w:rPr>
        <w:t xml:space="preserve">the Banker</w:t>
      </w:r>
      <w:r>
        <w:t xml:space="preserve"> </w:t>
      </w:r>
      <w:r>
        <w:t xml:space="preserve">in United Kingdom London is at a critical juncture. The convergence of regulatory changes post-Brexit, rapid technological advancement, and the imperative for sustainable finance requires a new breed of financial professional. Success in this environment demands continuous learning, adaptability, and a commitment to ethical standards.</w:t>
      </w:r>
    </w:p>
    <w:p>
      <w:pPr>
        <w:pStyle w:val="BodyText"/>
      </w:pPr>
      <w:r>
        <w:t xml:space="preserve">United Kingdom London remains a global leader in financial services due to its ability to adapt while maintaining its historical strengths. As we look forward, the bankers who thrive will be those who can bridge the gap between tradition and innovation, leveraging technology while upholding the trust that is the bedrock of banking. This paper serves as a call to action for financial institutions and educational bodies in United Kingdom London to prepare future generations of bankers for this complex and exciting future.</w:t>
      </w:r>
    </w:p>
    <w:bookmarkEnd w:id="26"/>
    <w:bookmarkStart w:id="27" w:name="vii.-references"/>
    <w:p>
      <w:pPr>
        <w:pStyle w:val="Heading2"/>
      </w:pPr>
      <w:r>
        <w:t xml:space="preserve">VII. References</w:t>
      </w:r>
    </w:p>
    <w:p>
      <w:pPr>
        <w:numPr>
          <w:ilvl w:val="0"/>
          <w:numId w:val="1002"/>
        </w:numPr>
        <w:pStyle w:val="Compact"/>
      </w:pPr>
      <w:r>
        <w:t xml:space="preserve">Bank of England. (2023). *Annual Report on Financial Stability*. London: BoE Publications.</w:t>
      </w:r>
    </w:p>
    <w:p>
      <w:pPr>
        <w:numPr>
          <w:ilvl w:val="0"/>
          <w:numId w:val="1002"/>
        </w:numPr>
        <w:pStyle w:val="Compact"/>
      </w:pPr>
      <w:r>
        <w:t xml:space="preserve">FCA. (2024). *Consumer Duty and Market Conduct*. United Kingdom: Financial Conduct Authority.</w:t>
      </w:r>
    </w:p>
    <w:p>
      <w:pPr>
        <w:numPr>
          <w:ilvl w:val="0"/>
          <w:numId w:val="1002"/>
        </w:numPr>
        <w:pStyle w:val="Compact"/>
      </w:pPr>
      <w:r>
        <w:t xml:space="preserve">Gordon, L., &amp; Smith, J. (2022). "The Impact of Brexit on Cross-Border Banking Services." *Journal of European Finance*, 15(3), 112-130.</w:t>
      </w:r>
    </w:p>
    <w:p>
      <w:pPr>
        <w:numPr>
          <w:ilvl w:val="0"/>
          <w:numId w:val="1002"/>
        </w:numPr>
        <w:pStyle w:val="Compact"/>
      </w:pPr>
      <w:r>
        <w:t xml:space="preserve">Holmes, R. (2023). *Fintech and the Future of United Kingdom London*. Oxford: Oxford University Press.</w:t>
      </w:r>
    </w:p>
    <w:p>
      <w:pPr>
        <w:numPr>
          <w:ilvl w:val="0"/>
          <w:numId w:val="1002"/>
        </w:numPr>
        <w:pStyle w:val="Compact"/>
      </w:pPr>
      <w:r>
        <w:t xml:space="preserve">Martinez, A. (2024). "Sustainable Banking Practices in Global Cities." *International Review of Bank Strategy*, 8(1), 45-67.</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the Financial Hub: Challenges and Opportunities in United Kingdom London</dc:title>
  <dc:creator/>
  <dc:language>en</dc:language>
  <cp:keywords/>
  <dcterms:created xsi:type="dcterms:W3CDTF">2026-07-30T00:36:32Z</dcterms:created>
  <dcterms:modified xsi:type="dcterms:W3CDTF">2026-07-30T00:36:32Z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