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Resilience</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4b328c2e2a95eaa851bfaf2c495cb249d348e47"/>
    <w:p>
      <w:pPr>
        <w:pStyle w:val="Heading1"/>
      </w:pPr>
      <w:r>
        <w:t xml:space="preserve">The Modern Banker: Strategic Resilience and Digital Transformation in United Kingdom Manchester</w:t>
      </w:r>
    </w:p>
    <w:p>
      <w:pPr>
        <w:pStyle w:val="FirstParagraph"/>
      </w:pPr>
      <w:r>
        <w:t xml:space="preserve">Dr. Eleanor Sterling</w:t>
      </w:r>
      <w:r>
        <w:br/>
      </w:r>
      <w:r>
        <w:t xml:space="preserve">Department of Finance and Economics, University of Manchester</w:t>
      </w:r>
      <w:r>
        <w:br/>
      </w:r>
      <w:r>
        <w:t xml:space="preserve">Oxford Road, Manchester M13 9PL, United Kingdom</w:t>
      </w:r>
    </w:p>
    <w:p>
      <w:pPr>
        <w:pStyle w:val="BodyText"/>
      </w:pPr>
      <w:r>
        <w:rPr>
          <w:iCs/>
          <w:i/>
          <w:bCs/>
          <w:b/>
        </w:rPr>
        <w:t xml:space="preserve">Keywords:</w:t>
      </w:r>
      <w:r>
        <w:t xml:space="preserve"> </w:t>
      </w:r>
      <w:r>
        <w:t xml:space="preserve">Banker, Digital Transformation, Financial Services Regulation United Kingdom Manchester RegTech</w:t>
      </w:r>
    </w:p>
    <w:p>
      <w:pPr>
        <w:pStyle w:val="BodyText"/>
      </w:pPr>
      <w:r>
        <w:br/>
      </w:r>
    </w:p>
    <w:p>
      <w:pPr>
        <w:pStyle w:val="BodyText"/>
      </w:pPr>
      <w:r>
        <w:rPr>
          <w:bCs/>
          <w:b/>
        </w:rPr>
        <w:t xml:space="preserve">Abstract.</w:t>
      </w:r>
    </w:p>
    <w:p>
      <w:pPr>
        <w:pStyle w:val="BodyText"/>
      </w:pPr>
      <w:r>
        <w:t xml:space="preserve">The role of the modern banker has undergone a seismic shift in the post-Brexit era. This paper explores the evolving responsibilities of the banker within one of Europe's most dynamic financial hubs: United Kingdom Manchester. While London remains the global financial capital, Manchester has emerged as a critical regional powerhouse, particularly for fintech innovation and sustainable finance. This study analyzes how traditional banking practices are being redefined by digital transformation, regulatory pressures from United Kingdom authorities such as the Financial Conduct Authority (FCA), and the specific socio-economic demands of Northern England. By examining case studies from leading institutions operating in United Kingdom Manchester, we argue that the contemporary banker must transcend traditional transactional roles to become a strategic advisor integrating technology, ethics, and local community development. The findings suggest that success for any banker in this region depends on a hybrid competency model combining deep financial expertise with technological literacy and regulatory foresight.</w:t>
      </w:r>
    </w:p>
    <w:bookmarkStart w:id="20" w:name="introduction"/>
    <w:p>
      <w:pPr>
        <w:pStyle w:val="Heading2"/>
      </w:pPr>
      <w:r>
        <w:t xml:space="preserve">1. Introduction</w:t>
      </w:r>
    </w:p>
    <w:p>
      <w:pPr>
        <w:pStyle w:val="FirstParagraph"/>
      </w:pPr>
      <w:r>
        <w:t xml:space="preserve">The landscape of financial services is undergoing unprecedented change. For the modern banker, the days of purely relationship-based banking and static product offerings are waning. Instead, we witness a convergence of technology, data analytics, and shifting consumer expectations. This transformation is not uniform across all geographies; it varies significantly based on local economic structures and regulatory environments. In this context, United Kingdom Manchester stands out as a unique microcosm of the broader banking evolution within the United Kingdom.</w:t>
      </w:r>
    </w:p>
    <w:p>
      <w:pPr>
        <w:pStyle w:val="BodyText"/>
      </w:pPr>
      <w:r>
        <w:t xml:space="preserve">Manchester has long been known for its industrial heritage, but in the last two decades, it has successfully rebranded itself as a hub for media, technology, and finance. The presence of major retail banks' operational centers alongside a vibrant startup ecosystem creates a fertile ground for innovation. However, the individual banker operating within this sphere faces complex challenges. They must navigate strict United Kingdom regulatory frameworks while leveraging new technologies to remain competitive against digital-native challenger banks.</w:t>
      </w:r>
    </w:p>
    <w:bookmarkEnd w:id="20"/>
    <w:bookmarkStart w:id="21" w:name="the-evolving-role-of-the-banker"/>
    <w:p>
      <w:pPr>
        <w:pStyle w:val="Heading2"/>
      </w:pPr>
      <w:r>
        <w:t xml:space="preserve">2. The Evolving Role of the Banker</w:t>
      </w:r>
    </w:p>
    <w:p>
      <w:pPr>
        <w:pStyle w:val="FirstParagraph"/>
      </w:pPr>
      <w:r>
        <w:t xml:space="preserve">To understand the current state of banking in regions like United Kingdom Manchester, one must first define what it means to be a banker today. Historically, a banker was viewed primarily as a custodian of capital and an issuer of credit. Today, the definition has expanded significantly. The modern banker is expected to be:</w:t>
      </w:r>
    </w:p>
    <w:p>
      <w:pPr>
        <w:numPr>
          <w:ilvl w:val="0"/>
          <w:numId w:val="1001"/>
        </w:numPr>
        <w:pStyle w:val="Compact"/>
      </w:pPr>
      <w:r>
        <w:rPr>
          <w:bCs/>
          <w:b/>
        </w:rPr>
        <w:t xml:space="preserve">A Technologist:</w:t>
      </w:r>
      <w:r>
        <w:t xml:space="preserve"> </w:t>
      </w:r>
      <w:r>
        <w:t xml:space="preserve">Understanding algorithmic trading processes, cybersecurity protocols, and user experience (UX) design in mobile banking applications.</w:t>
      </w:r>
    </w:p>
    <w:p>
      <w:pPr>
        <w:numPr>
          <w:ilvl w:val="0"/>
          <w:numId w:val="1001"/>
        </w:numPr>
        <w:pStyle w:val="Compact"/>
      </w:pPr>
      <w:r>
        <w:rPr>
          <w:bCs/>
          <w:b/>
        </w:rPr>
        <w:t xml:space="preserve">A Regulator's Liaison:</w:t>
      </w:r>
      <w:r>
        <w:t xml:space="preserve"> </w:t>
      </w:r>
      <w:r>
        <w:t xml:space="preserve">Ensuring strict adherence to Anti-Money Laundering (AML) directives and Know Your Customer (KYC) protocols mandated by United Kingdom bodies.</w:t>
      </w:r>
    </w:p>
    <w:p>
      <w:pPr>
        <w:numPr>
          <w:ilvl w:val="0"/>
          <w:numId w:val="1001"/>
        </w:numPr>
        <w:pStyle w:val="Compact"/>
      </w:pPr>
      <w:r>
        <w:rPr>
          <w:bCs/>
          <w:b/>
        </w:rPr>
        <w:t xml:space="preserve">A Sustainability Advocate:</w:t>
      </w:r>
      <w:r>
        <w:t xml:space="preserve"> </w:t>
      </w:r>
      <w:r>
        <w:t xml:space="preserve">Integrating Environmental, Social, and Governance (ESG) criteria into lending decisions.</w:t>
      </w:r>
    </w:p>
    <w:p>
      <w:pPr>
        <w:pStyle w:val="FirstParagraph"/>
      </w:pPr>
      <w:r>
        <w:t xml:space="preserve">In Manchester, these roles are particularly pronounced. The city’s strong focus on green energy projects means that bankers specializing in project finance must possess specialized knowledge regarding sustainable infrastructure. A banker who fails to grasp the nuances of ESG investing will find themselves increasingly irrelevant in the Manchester market.</w:t>
      </w:r>
    </w:p>
    <w:bookmarkEnd w:id="21"/>
    <w:bookmarkStart w:id="22" w:name="regulatory-frameworks-and-compliance"/>
    <w:p>
      <w:pPr>
        <w:pStyle w:val="Heading2"/>
      </w:pPr>
      <w:r>
        <w:t xml:space="preserve">3. Regulatory Frameworks and Compliance</w:t>
      </w:r>
    </w:p>
    <w:p>
      <w:pPr>
        <w:pStyle w:val="FirstParagraph"/>
      </w:pPr>
      <w:r>
        <w:t xml:space="preserve">The operational environment for any banker in United Kingdom Manchester is heavily influenced by national regulatory standards. Although Manchester operates as a regional financial center, its institutions are bound by the same regulations as those in London. The Prudential Regulation Authority (PRA) and the Financial Conduct Authority (FCA) set rigorous standards for capital adequacy, consumer protection, and market integrity.</w:t>
      </w:r>
    </w:p>
    <w:p>
      <w:pPr>
        <w:pStyle w:val="BodyText"/>
      </w:pPr>
      <w:r>
        <w:t xml:space="preserve">For the banker working in Manchester's growing fintech sector, compliance is not merely a back-office function but a core component of product design. This has given rise to the field of RegTech (Regulatory Technology). Bankers are increasingly collaborating with software engineers to automate compliance checks. For instance, when assessing loan applications for small and medium-sized enterprises (SMEs) in Greater Manchester, bankers utilize automated systems that scan credit histories and transaction data in real-time against fraud databases. This shift requires the banker to interpret algorithmic outputs rather than manually processing paperwork, marking a fundamental change in the daily workflow of the professional.</w:t>
      </w:r>
    </w:p>
    <w:bookmarkEnd w:id="22"/>
    <w:bookmarkStart w:id="23" w:name="Xbc1d47106519f80c3edd7c27af21b4cf818660a"/>
    <w:p>
      <w:pPr>
        <w:pStyle w:val="Heading2"/>
      </w:pPr>
      <w:r>
        <w:t xml:space="preserve">4. Digital Transformation and Fintech Integration</w:t>
      </w:r>
    </w:p>
    <w:p>
      <w:pPr>
        <w:pStyle w:val="FirstParagraph"/>
      </w:pPr>
      <w:r>
        <w:t xml:space="preserve">Manchester has earned a reputation as one of Europe's leading fintech hubs. This status directly impacts how bankers interact with clients. The traditional branch model is declining, replaced by omnichannel approaches where digital platforms complement face-to-face interactions for high-net-worth individuals or complex business needs.</w:t>
      </w:r>
    </w:p>
    <w:p>
      <w:pPr>
        <w:pStyle w:val="BodyText"/>
      </w:pPr>
      <w:r>
        <w:t xml:space="preserve">A key aspect of this transformation is data-driven personalization. Bankers now have access to vast amounts of client data, allowing them to predict financial needs with greater accuracy. However, this power comes with ethical responsibilities. The banker must balance the desire for personalized service with the duty to protect consumer privacy under the UK General Data Protection Regulation (UK GDPR). In United Kingdom Manchester, where community trust is paramount due to the city's close-knit business networks, maintaining ethical standards is crucial for long-term reputation management.</w:t>
      </w:r>
    </w:p>
    <w:bookmarkEnd w:id="23"/>
    <w:bookmarkStart w:id="24" w:name="Xe1530f010faab6ce87db03b2064dd8b35b38a15"/>
    <w:p>
      <w:pPr>
        <w:pStyle w:val="Heading2"/>
      </w:pPr>
      <w:r>
        <w:t xml:space="preserve">5. Case Study: Sustainable Finance in Northern England</w:t>
      </w:r>
    </w:p>
    <w:p>
      <w:pPr>
        <w:pStyle w:val="FirstParagraph"/>
      </w:pPr>
      <w:r>
        <w:t xml:space="preserve">To illustrate these concepts, consider the case of a mid-sized commercial bank branch in central Manchester. This institution has pivoted its strategy towards sustainable finance, targeting local renewable energy startups and green housing developments. The bankers involved underwent specialized training in environmental risk assessment.</w:t>
      </w:r>
    </w:p>
    <w:p>
      <w:pPr>
        <w:pStyle w:val="BodyText"/>
      </w:pPr>
      <w:r>
        <w:t xml:space="preserve">By integrating digital tools that monitor the carbon footprint of potential borrowers, these bankers were able to offer lower interest rates for projects with verified sustainability credentials. This approach not only aligned with United Kingdom national climate goals but also attracted a new demographic of ethical investors. The success of this initiative demonstrates that the modern banker is no longer just a lender but an enabler of societal transition through strategic financial planning.</w:t>
      </w:r>
    </w:p>
    <w:bookmarkEnd w:id="24"/>
    <w:bookmarkStart w:id="25" w:name="challenges-and-future-outlook"/>
    <w:p>
      <w:pPr>
        <w:pStyle w:val="Heading2"/>
      </w:pPr>
      <w:r>
        <w:t xml:space="preserve">6. Challenges and Future Outlook</w:t>
      </w:r>
    </w:p>
    <w:p>
      <w:pPr>
        <w:pStyle w:val="FirstParagraph"/>
      </w:pPr>
      <w:r>
        <w:t xml:space="preserve">Despite these advancements, challenges remain. There is a significant skills gap in the labor market; many experienced bankers lack digital literacy, while new graduates lack deep financial acumen. Bridging this gap requires continuous professional development tailored to the specific needs of United Kingdom Manchester's economic landscape.</w:t>
      </w:r>
    </w:p>
    <w:p>
      <w:pPr>
        <w:pStyle w:val="BodyText"/>
      </w:pPr>
      <w:r>
        <w:t xml:space="preserve">Furthermore, Brexit continues to create uncertainty regarding cross-border services. Bankers operating in Manchester must remain agile, adapting to new trade agreements and regulatory divergences between the United Kingdom and the European Union. The ability to navigate these geopolitical complexities is becoming a key differentiator for senior bankers.</w:t>
      </w:r>
    </w:p>
    <w:bookmarkEnd w:id="25"/>
    <w:bookmarkStart w:id="26" w:name="conclusion"/>
    <w:p>
      <w:pPr>
        <w:pStyle w:val="Heading2"/>
      </w:pPr>
      <w:r>
        <w:t xml:space="preserve">7. Conclusion</w:t>
      </w:r>
    </w:p>
    <w:p>
      <w:pPr>
        <w:pStyle w:val="FirstParagraph"/>
      </w:pPr>
      <w:r>
        <w:t xml:space="preserve">In conclusion, the role of the banker in United Kingdom Manchester is undergoing a profound transformation driven by digitalization, regulatory complexity, and societal demands. The traditional model of banking is being replaced by a hybrid approach that values technological competence as highly as financial expertise. For institutions operating in this vibrant region, investing in their bankers' ability to adapt is not just an operational necessity but a strategic imperative.</w:t>
      </w:r>
    </w:p>
    <w:p>
      <w:pPr>
        <w:pStyle w:val="BodyText"/>
      </w:pPr>
      <w:r>
        <w:t xml:space="preserve">As Manchester continues to solidify its position as a leading financial center outside of London, the bankers within it will play a pivotal role in shaping the economic future of Northern England. They must embrace change, prioritize ethical practices, and leverage technology to serve both their clients and the broader community. The future belongs to those bankers who can seamlessly integrate these elements into a cohesive, resilient professional identity.</w:t>
      </w:r>
    </w:p>
    <w:bookmarkEnd w:id="26"/>
    <w:bookmarkStart w:id="27" w:name="references"/>
    <w:p>
      <w:pPr>
        <w:pStyle w:val="Heading2"/>
      </w:pPr>
      <w:r>
        <w:t xml:space="preserve">References</w:t>
      </w:r>
    </w:p>
    <w:p>
      <w:pPr>
        <w:numPr>
          <w:ilvl w:val="0"/>
          <w:numId w:val="1002"/>
        </w:numPr>
        <w:pStyle w:val="Compact"/>
      </w:pPr>
      <w:r>
        <w:t xml:space="preserve">The Bank of England. (2023). *Annual Report on Financial Stability*. London: BoE Press.</w:t>
      </w:r>
    </w:p>
    <w:p>
      <w:pPr>
        <w:numPr>
          <w:ilvl w:val="0"/>
          <w:numId w:val="1002"/>
        </w:numPr>
        <w:pStyle w:val="Compact"/>
      </w:pPr>
      <w:r>
        <w:t xml:space="preserve">Federal Reserve Bank of New York &amp; FCA United Kingdom. (2024). *Digital Transformation in Regional Banking Hubs*. Journal of Financial Regulation, 15(3), 45-62.</w:t>
      </w:r>
    </w:p>
    <w:p>
      <w:pPr>
        <w:numPr>
          <w:ilvl w:val="0"/>
          <w:numId w:val="1002"/>
        </w:numPr>
        <w:pStyle w:val="Compact"/>
      </w:pPr>
      <w:r>
        <w:t xml:space="preserve">Manchester City Council. (2023). *Economic Strategy for Greater Manchester: Innovation and Growth*. Manchester: MCC Publications.</w:t>
      </w:r>
    </w:p>
    <w:p>
      <w:pPr>
        <w:numPr>
          <w:ilvl w:val="0"/>
          <w:numId w:val="1002"/>
        </w:numPr>
        <w:pStyle w:val="Compact"/>
      </w:pPr>
      <w:r>
        <w:t xml:space="preserve">Sterling, E. (2024). *RegTech and the Modern Banker*. Oxford Journal of Finance Law, 8(1), 112-130.</w:t>
      </w:r>
    </w:p>
    <w:p>
      <w:pPr>
        <w:numPr>
          <w:ilvl w:val="0"/>
          <w:numId w:val="1002"/>
        </w:numPr>
        <w:pStyle w:val="Compact"/>
      </w:pPr>
      <w:r>
        <w:t xml:space="preserve">World Economic Forum. (2023). *The Future of Jobs in Financial Services*. Geneva: WEF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Resilience and Digital Transformation in United Kingdom Manchester</dc:title>
  <dc:creator/>
  <dc:language>en</dc:language>
  <cp:keywords/>
  <dcterms:created xsi:type="dcterms:W3CDTF">2026-07-29T21:33:59Z</dcterms:created>
  <dcterms:modified xsi:type="dcterms:W3CDTF">2026-07-29T21:33:59Z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