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Strategic</w:t>
      </w:r>
      <w:r>
        <w:t xml:space="preserve"> </w:t>
      </w:r>
      <w:r>
        <w:t xml:space="preserve">Adaptations</w:t>
      </w:r>
      <w:r>
        <w:t xml:space="preserve"> </w:t>
      </w:r>
      <w:r>
        <w:t xml:space="preserve">for</w:t>
      </w:r>
      <w:r>
        <w:t xml:space="preserve"> </w:t>
      </w:r>
      <w:r>
        <w:t xml:space="preserve">the</w:t>
      </w:r>
      <w:r>
        <w:t xml:space="preserve"> </w:t>
      </w:r>
      <w:r>
        <w:t xml:space="preserve">Modern</w:t>
      </w:r>
      <w:r>
        <w:t xml:space="preserve"> </w:t>
      </w:r>
      <w:r>
        <w:t xml:space="preserve">Financial</w:t>
      </w:r>
      <w:r>
        <w:t xml:space="preserve"> </w:t>
      </w:r>
      <w:r>
        <w:t xml:space="preserve">Landscape</w:t>
      </w:r>
    </w:p>
    <w:bookmarkStart w:id="26" w:name="X7b8456b0af8df319360294ec3d9e949c97d8ba1"/>
    <w:p>
      <w:pPr>
        <w:pStyle w:val="Heading1"/>
      </w:pPr>
      <w:r>
        <w:t xml:space="preserve">The Evolving Role of the Banker in United States Houston</w:t>
      </w:r>
    </w:p>
    <w:p>
      <w:pPr>
        <w:pStyle w:val="FirstParagraph"/>
      </w:pPr>
      <w:r>
        <w:t xml:space="preserve">Proceedings of the North American Financial Strategy Conference</w:t>
      </w:r>
      <w:r>
        <w:br/>
      </w:r>
      <w:r>
        <w:t xml:space="preserve">Houston, Texas, United States</w:t>
      </w:r>
      <w:r>
        <w:br/>
      </w:r>
      <w:r>
        <w:br/>
      </w:r>
      <w:r>
        <w:rPr>
          <w:bCs/>
          <w:b/>
        </w:rPr>
        <w:t xml:space="preserve">Abstract:</w:t>
      </w:r>
    </w:p>
    <w:p>
      <w:pPr>
        <w:pStyle w:val="BodyText"/>
      </w:pPr>
      <w:r>
        <w:t xml:space="preserve">In this era of rapid technological disruption and shifting economic paradigms, the traditional definition of a banker is undergoing a profound transformation. This conference paper examines the critical role of the banker within the specific context of United States Houston, one of the most dynamic energy and financial hubs in North America. As Houston continues to pivot from an oil-centric economy to a diversified powerhouse incorporating healthcare, aerospace, and technology sectors, bankers must adapt their strategies accordingly. This study analyzes how modern bankers in this region are leveraging digital innovation, sustainability financing, and community engagement to maintain relevance and drive economic growth.</w:t>
      </w:r>
    </w:p>
    <w:bookmarkStart w:id="20" w:name="introduction"/>
    <w:p>
      <w:pPr>
        <w:pStyle w:val="Heading2"/>
      </w:pPr>
      <w:r>
        <w:t xml:space="preserve">Introduction</w:t>
      </w:r>
    </w:p>
    <w:p>
      <w:pPr>
        <w:pStyle w:val="FirstParagraph"/>
      </w:pPr>
      <w:r>
        <w:t xml:space="preserve">Houston stands as a testament to economic resilience. As the largest city in Texas and a global leader in energy production, the local financial ecosystem is uniquely positioned yet faces significant challenges. The central thesis of this paper is that the banker of tomorrow cannot merely be a custodian of capital but must serve as a strategic architect for long-term value creation. In United States Houston, where industrial heritage meets futuristic ambition, the banker plays a pivotal role in bridging the gap between traditional industry and emerging sectors.</w:t>
      </w:r>
    </w:p>
    <w:p>
      <w:pPr>
        <w:pStyle w:val="BodyText"/>
      </w:pPr>
      <w:r>
        <w:t xml:space="preserve">The term "banker" here does not refer solely to an institutional entity but to the professionals who manage risk, facilitate capital allocation, and provide financial advisory services. In Houston's competitive market, these individuals are the linchpin connecting local enterprises with global capital markets. This paper explores three primary dimensions of this evolving role: digital transformation in lending practices, the integration of Environmental, Social, and Governance (ESG) criteria into financial products, and the strategic necessity of deep community embeddedness.</w:t>
      </w:r>
    </w:p>
    <w:bookmarkEnd w:id="20"/>
    <w:bookmarkStart w:id="21" w:name="Xbc1d47106519f80c3edd7c27af21b4cf818660a"/>
    <w:p>
      <w:pPr>
        <w:pStyle w:val="Heading2"/>
      </w:pPr>
      <w:r>
        <w:t xml:space="preserve">Digital Transformation and Fintech Integration</w:t>
      </w:r>
    </w:p>
    <w:p>
      <w:pPr>
        <w:pStyle w:val="FirstParagraph"/>
      </w:pPr>
      <w:r>
        <w:t xml:space="preserve">The first major shift observed in Houston is the accelerated adoption of digital technologies. Historically, banking in energy-heavy regions like United States Houston relied on relationship-based lending with long cycles. However, today’s banker must be proficient in data analytics to assess creditworthiness faster and more accurately. Fintech partnerships are no longer optional; they are essential for efficiency.</w:t>
      </w:r>
    </w:p>
    <w:p>
      <w:pPr>
        <w:pStyle w:val="BodyText"/>
      </w:pPr>
      <w:r>
        <w:t xml:space="preserve">In this context, the modern banker acts as a translator between complex algorithmic models and human-centric business needs. For instance, when evaluating loans for small businesses in Houston’s diverse neighborhoods, bankers utilize alternative data sources to supplement traditional credit scores. This democratization of access to capital is crucial for maintaining Houston’s reputation as a city of opportunity. Furthermore, the implementation of blockchain technology has streamlined cross-border transactions, particularly vital for an international trade hub like Houston. Bankers are now expected to understand smart contracts and decentralized finance (DeFi) trends to advise corporate clients on securing supply chain finance.</w:t>
      </w:r>
    </w:p>
    <w:bookmarkEnd w:id="21"/>
    <w:bookmarkStart w:id="22" w:name="financing-the-energy-transition"/>
    <w:p>
      <w:pPr>
        <w:pStyle w:val="Heading2"/>
      </w:pPr>
      <w:r>
        <w:t xml:space="preserve">Financing the Energy Transition</w:t>
      </w:r>
    </w:p>
    <w:p>
      <w:pPr>
        <w:pStyle w:val="FirstParagraph"/>
      </w:pPr>
      <w:r>
        <w:t xml:space="preserve">A unique characteristic of banking in United States Houston is its deep entanglement with the energy sector. As global pressures mount for decarbonization, the banker’s role has expanded to include facilitating the energy transition. This involves structuring complex financial instruments that support renewable energy projects, such as wind and solar farms off the Gulf Coast, while simultaneously managing portfolio risks associated with fossil fuel assets.</w:t>
      </w:r>
    </w:p>
    <w:p>
      <w:pPr>
        <w:pStyle w:val="BodyText"/>
      </w:pPr>
      <w:r>
        <w:t xml:space="preserve">The contemporary banker in this region is increasingly becoming an ESG specialist. They must evaluate not just the financial return on investment but also the carbon footprint of potential ventures. In Houston, where many legacy energy companies are investing heavily in hydrogen and carbon capture technologies, bankers are tasked with creating green bonds and sustainability-linked loans. This requires a sophisticated understanding of regulatory frameworks and international standards regarding climate finance. The ability to structure these deals effectively positions the banker as a key enabler of sustainable economic development in United States Houston.</w:t>
      </w:r>
    </w:p>
    <w:bookmarkEnd w:id="22"/>
    <w:bookmarkStart w:id="23" w:name="X4fe4b4bdf1bce519f9cc11108c5bed2d6881561"/>
    <w:p>
      <w:pPr>
        <w:pStyle w:val="Heading2"/>
      </w:pPr>
      <w:r>
        <w:t xml:space="preserve">Community Engagement and Economic Inclusivity</w:t>
      </w:r>
    </w:p>
    <w:p>
      <w:pPr>
        <w:pStyle w:val="FirstParagraph"/>
      </w:pPr>
      <w:r>
        <w:t xml:space="preserve">Beyond technical skills, the cultural role of the banker in Houston cannot be overstated. Banking is fundamentally a trust-based business. In United States Houston, characterized by its immense diversity and robust entrepreneurial spirit, bankers must foster deep community ties. This involves supporting minority-owned businesses, funding educational initiatives through local universities such as Rice University and the University of Houston, and participating in civic leadership.</w:t>
      </w:r>
    </w:p>
    <w:p>
      <w:pPr>
        <w:pStyle w:val="BodyText"/>
      </w:pPr>
      <w:r>
        <w:t xml:space="preserve">Recent trends indicate a shift toward "community banking" principles even within larger institutions. Bankers are increasingly involved in neighborhood revitalization projects, recognizing that the health of local communities directly correlates with financial stability. By engaging in town halls, sponsorships of local arts and sciences (such as the Houston Museum District), and partnerships with non-profits, bankers demonstrate their commitment to social capital. This holistic approach helps mitigate systemic risks and builds a resilient customer base that values ethical financial practices.</w:t>
      </w:r>
    </w:p>
    <w:bookmarkEnd w:id="23"/>
    <w:bookmarkStart w:id="24" w:name="challenges-and-future-outlook"/>
    <w:p>
      <w:pPr>
        <w:pStyle w:val="Heading2"/>
      </w:pPr>
      <w:r>
        <w:t xml:space="preserve">Challenges and Future Outlook</w:t>
      </w:r>
    </w:p>
    <w:p>
      <w:pPr>
        <w:pStyle w:val="FirstParagraph"/>
      </w:pPr>
      <w:r>
        <w:t xml:space="preserve">Despite these advancements, bankers in United States Houston face significant challenges. Regulatory compliance has become increasingly burdensome, requiring substantial investment in legal and compliance departments. Additionally, cybersecurity threats pose a constant risk to digital banking platforms. The banker must remain vigilant, ensuring that the pursuit of innovation does not compromise security or privacy.</w:t>
      </w:r>
    </w:p>
    <w:p>
      <w:pPr>
        <w:pStyle w:val="BodyText"/>
      </w:pPr>
      <w:r>
        <w:t xml:space="preserve">Looking ahead, the role of the banker will likely become even more integrated with artificial intelligence and machine learning tools for predictive modeling. However, human judgment will remain indispensable for navigating complex geopolitical shifts and nuanced client relationships. The ideal banker in United States Houston will be a hybrid professional: part data scientist, part sustainability expert, and part community leader.</w:t>
      </w:r>
    </w:p>
    <w:bookmarkEnd w:id="24"/>
    <w:bookmarkStart w:id="25" w:name="conclusion"/>
    <w:p>
      <w:pPr>
        <w:pStyle w:val="Heading2"/>
      </w:pPr>
      <w:r>
        <w:t xml:space="preserve">Conclusion</w:t>
      </w:r>
    </w:p>
    <w:p>
      <w:pPr>
        <w:pStyle w:val="FirstParagraph"/>
      </w:pPr>
      <w:r>
        <w:t xml:space="preserve">In conclusion, the evolution of the banker in United States Houston reflects broader global trends while being distinctly shaped by local economic realities. From harnessing digital tools to financing the green energy transition and fostering inclusive growth, the modern banker is a multifaceted agent of change. As Houston continues to diversify its economy and assert its position on the global stage, those who serve as bankers will be instrumental in shaping its future success. Stakeholders must invest in continuous education and technological infrastructure to ensure that these financial professionals can meet the demands of an ever-changing world.</w:t>
      </w:r>
    </w:p>
    <w:p>
      <w:pPr>
        <w:pStyle w:val="BodyText"/>
      </w:pPr>
      <w:r>
        <w:t xml:space="preserve">This paper underscores that the title "banker" is no longer sufficient to describe the scope of responsibilities held by those in this profession. Instead, they are strategic partners, sustainability advocates, and community builders. For United States Houston to maintain its competitive edge, it is imperative that we recognize and support this expanded role for every banker operating within our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United States Houston: Strategic Adaptations for the Modern Financial Landscape</dc:title>
  <dc:creator/>
  <dc:language>en</dc:language>
  <cp:keywords/>
  <dcterms:created xsi:type="dcterms:W3CDTF">2026-07-30T12:38:31Z</dcterms:created>
  <dcterms:modified xsi:type="dcterms:W3CDTF">2026-07-30T12:38:31Z</dcterms:modified>
</cp:coreProperties>
</file>

<file path=docProps/custom.xml><?xml version="1.0" encoding="utf-8"?>
<Properties xmlns="http://schemas.openxmlformats.org/officeDocument/2006/custom-properties" xmlns:vt="http://schemas.openxmlformats.org/officeDocument/2006/docPropsVTypes"/>
</file>