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Strategic</w:t>
      </w:r>
      <w:r>
        <w:t xml:space="preserve"> </w:t>
      </w:r>
      <w:r>
        <w:t xml:space="preserve">Adaptations</w:t>
      </w:r>
      <w:r>
        <w:t xml:space="preserve"> </w:t>
      </w:r>
      <w:r>
        <w:t xml:space="preserve">in</w:t>
      </w:r>
      <w:r>
        <w:t xml:space="preserve"> </w:t>
      </w:r>
      <w:r>
        <w:t xml:space="preserve">a</w:t>
      </w:r>
      <w:r>
        <w:t xml:space="preserve"> </w:t>
      </w:r>
      <w:r>
        <w:t xml:space="preserve">Post-Pandemic</w:t>
      </w:r>
      <w:r>
        <w:t xml:space="preserve"> </w:t>
      </w:r>
      <w:r>
        <w:t xml:space="preserve">Financial</w:t>
      </w:r>
      <w:r>
        <w:t xml:space="preserve"> </w:t>
      </w:r>
      <w:r>
        <w:t xml:space="preserve">Landscape</w:t>
      </w:r>
    </w:p>
    <w:bookmarkStart w:id="29" w:name="Xb0999a0febcacad02dc34091b46f72ca90e44c7"/>
    <w:p>
      <w:pPr>
        <w:pStyle w:val="Heading1"/>
      </w:pPr>
      <w:r>
        <w:t xml:space="preserve">The Evolving Role of the Banker in United States New York City:</w:t>
      </w:r>
      <w:r>
        <w:br/>
      </w:r>
      <w:r>
        <w:t xml:space="preserve">Strategic Adaptations in a Post-Pandemic Financial Landscape</w:t>
      </w:r>
    </w:p>
    <w:p>
      <w:pPr>
        <w:pStyle w:val="FirstParagraph"/>
      </w:pPr>
      <w:r>
        <w:rPr>
          <w:bCs/>
          <w:b/>
        </w:rPr>
        <w:t xml:space="preserve">Author:</w:t>
      </w:r>
      <w:r>
        <w:br/>
      </w:r>
      <w:r>
        <w:t xml:space="preserve">Dr. Alexander J. Sterling</w:t>
      </w:r>
      <w:r>
        <w:br/>
      </w:r>
      <w:r>
        <w:t xml:space="preserve">Senior Fellow, Institute for Urban Financial Policy</w:t>
      </w:r>
      <w:r>
        <w:br/>
      </w:r>
      <w:r>
        <w:t xml:space="preserve">New York, NY 10005, United States New York City</w:t>
      </w:r>
    </w:p>
    <w:bookmarkStart w:id="20" w:name="abstract"/>
    <w:p>
      <w:pPr>
        <w:pStyle w:val="Heading2"/>
      </w:pPr>
      <w:r>
        <w:t xml:space="preserve">Abstract</w:t>
      </w:r>
    </w:p>
    <w:p>
      <w:pPr>
        <w:pStyle w:val="FirstParagraph"/>
      </w:pPr>
      <w:r>
        <w:t xml:space="preserve">This paper examines the profound transformation of the traditional role of the banker within the unique economic ecosystem of United States New York City. As global financial capital, this metropolitan hub presents a distinct set of challenges and opportunities for financial institutions. We analyze how modern bankers are shifting from transactional intermediaries to strategic advisors, driven by digital disruption, regulatory complexity, and changing client expectations in the world’s most competitive banking market. The study highlights data regarding the integration of artificial intelligence in wealth management and commercial lending across Manhattan and surrounding boroughs.</w:t>
      </w:r>
    </w:p>
    <w:p>
      <w:pPr>
        <w:pStyle w:val="BodyText"/>
      </w:pPr>
      <w:r>
        <w:t xml:space="preserve">Keywords: Banker, United States New York City, Fintech Integration, Regulatory Compliance, Wealth Management, Commercial Real Estate.</w:t>
      </w:r>
    </w:p>
    <w:bookmarkEnd w:id="20"/>
    <w:bookmarkStart w:id="21" w:name="introduction"/>
    <w:p>
      <w:pPr>
        <w:pStyle w:val="Heading2"/>
      </w:pPr>
      <w:r>
        <w:t xml:space="preserve">1. Introduction</w:t>
      </w:r>
    </w:p>
    <w:p>
      <w:pPr>
        <w:pStyle w:val="FirstParagraph"/>
      </w:pPr>
      <w:r>
        <w:t xml:space="preserve">The financial sector in the United States is anchored heavily by the presence of United States New York City. For centuries, this city has served as the heartbeat of global commerce, housing major stock exchanges, investment banks, and asset management firms on Wall Street and beyond. However, the definition and function of a banker have undergone seismic shifts over the last decade. No longer merely custodians of capital or processors of transactions today’s banker must navigate a labyrinthine regulatory environment while simultaneously addressing the demands for personalized, technology-driven financial services.</w:t>
      </w:r>
    </w:p>
    <w:p>
      <w:pPr>
        <w:pStyle w:val="BodyText"/>
      </w:pPr>
      <w:r>
        <w:t xml:space="preserve">This conference paper aims to dissect these changes specifically within the context of United States New York City. The dense concentration of high-net-worth individuals, multinational corporations, and innovative fintech startups creates a pressure cooker for innovation. We argue that the survival and prosperity of any banker in this region depend not only on financial acumen but also on technological literacy and adaptability to regulatory frameworks established at both the federal level in Washington D.C. and locally within New York state institutions.</w:t>
      </w:r>
    </w:p>
    <w:bookmarkEnd w:id="21"/>
    <w:bookmarkStart w:id="22" w:name="X0c66304e3638d3753854a513a3387311544ac52"/>
    <w:p>
      <w:pPr>
        <w:pStyle w:val="Heading2"/>
      </w:pPr>
      <w:r>
        <w:t xml:space="preserve">2. The Unique Context of United States New York City</w:t>
      </w:r>
    </w:p>
    <w:p>
      <w:pPr>
        <w:pStyle w:val="FirstParagraph"/>
      </w:pPr>
      <w:r>
        <w:t xml:space="preserve">To understand the contemporary banker, one must first appreciate the geographic and economic specificity of United States New York City. Unlike other financial centers such as Chicago or Charlotte, NYC operates at a global scale. It is home to the Federal Reserve Bank of New York, which plays a critical role in monetary policy implementation for all of North America. Consequently bankers operating in this jurisdiction face heightened scrutiny and higher compliance costs.</w:t>
      </w:r>
    </w:p>
    <w:p>
      <w:pPr>
        <w:pStyle w:val="BodyText"/>
      </w:pPr>
      <w:r>
        <w:t xml:space="preserve">Furthermore, the real estate dynamics of United States New York City influence lending practices significantly. Commercial real estate (CRE) loans constitute a massive portion of bank balance sheets in this city. The post-pandemic shift toward remote work has destabilized traditional office spaces, forcing bankers to reassess risk models and creditworthiness assessments for CRE borrowers. This unique local challenge exemplifies the broader need for bankers to possess deep industry-specific knowledge rather than generic financial skills.</w:t>
      </w:r>
    </w:p>
    <w:bookmarkEnd w:id="22"/>
    <w:bookmarkStart w:id="23" w:name="Xabd0cbfd4503ca2eb6a18bbc98927a05161ff5b"/>
    <w:p>
      <w:pPr>
        <w:pStyle w:val="Heading2"/>
      </w:pPr>
      <w:r>
        <w:t xml:space="preserve">3. Technological Disruption and Digital Transformation</w:t>
      </w:r>
    </w:p>
    <w:p>
      <w:pPr>
        <w:pStyle w:val="FirstParagraph"/>
      </w:pPr>
      <w:r>
        <w:t xml:space="preserve">The rise of FinTech has compelled every banker in United States New York City to evolve or face obsolescence. Traditional branch banking is declining, yet the demand for sophisticated digital interfaces is soaring. In Manhattan, where time is the most scarce resource for clients, efficiency is paramount. Banks are increasingly deploying robotic process automation (RPA) and machine learning algorithms to streamline back-office operations.</w:t>
      </w:r>
    </w:p>
    <w:p>
      <w:pPr>
        <w:pStyle w:val="BodyText"/>
      </w:pPr>
      <w:r>
        <w:t xml:space="preserve">However, technology does not replace the human element of banking; rather it augments it. Modern bankers use data analytics to provide hyper-personalized insights to their clients. For instance, wealth management bankers in New York utilize predictive modeling to advise clients on portfolio adjustments based on real-time market movements and global economic indicators. This hybrid approach—combining algorithmic efficiency with human empathy—is the new standard for excellence among practitioners of banking in United States New York City.</w:t>
      </w:r>
    </w:p>
    <w:bookmarkEnd w:id="23"/>
    <w:bookmarkStart w:id="24" w:name="regulatory-challenges-and-compliance"/>
    <w:p>
      <w:pPr>
        <w:pStyle w:val="Heading2"/>
      </w:pPr>
      <w:r>
        <w:t xml:space="preserve">4. Regulatory Challenges and Compliance</w:t>
      </w:r>
    </w:p>
    <w:p>
      <w:pPr>
        <w:pStyle w:val="FirstParagraph"/>
      </w:pPr>
      <w:r>
        <w:t xml:space="preserve">The regulatory burden on bankers is heavier than ever, particularly in a jurisdiction as stringent as United States New York City. The state’s Department of Financial Services (NYDFS) is known for its aggressive enforcement actions and detailed regulations, including the famous Cybersecurity Regulation 23 NYCRR 500. Bankers must be well-versed in these local regulations while also adhering to federal laws such as the Dodd-Frank Act and Basel III capital requirements.</w:t>
      </w:r>
    </w:p>
    <w:p>
      <w:pPr>
        <w:pStyle w:val="BodyText"/>
      </w:pPr>
      <w:r>
        <w:t xml:space="preserve">For a banker, understanding compliance is no longer optional; it is a core competency. Failure to comply can result in massive fines and reputational damage that can be fatal in the competitive New York market. Therefore, financial institutions are investing heavily in "RegTech" solutions to help bankers monitor transactions for money laundering (AML) and know-your-customer (KYC) violations automatically.</w:t>
      </w:r>
    </w:p>
    <w:bookmarkEnd w:id="24"/>
    <w:bookmarkStart w:id="25" w:name="sustainability-and-esg-integration"/>
    <w:p>
      <w:pPr>
        <w:pStyle w:val="Heading2"/>
      </w:pPr>
      <w:r>
        <w:t xml:space="preserve">5. Sustainability and ESG Integration</w:t>
      </w:r>
    </w:p>
    <w:p>
      <w:pPr>
        <w:pStyle w:val="FirstParagraph"/>
      </w:pPr>
      <w:r>
        <w:t xml:space="preserve">A growing trend among bankers in United States New York City is the integration of Environmental, Social, and Governance (ESG) criteria into lending and investment decisions. Clients are increasingly demanding that their financial institutions align with sustainable practices. This shift is evident in the rise of green bonds and sustainable loan products offered by major banks headquartered or operating extensively in NYC.</w:t>
      </w:r>
    </w:p>
    <w:p>
      <w:pPr>
        <w:pStyle w:val="BodyText"/>
      </w:pPr>
      <w:r>
        <w:t xml:space="preserve">Bankers now assess the carbon footprint of potential investments alongside traditional financial metrics. This evolution reflects a broader societal change where capital allocation is viewed through the lens of long-term sustainability rather than short-term profit alone. In United States New York City, leading banks are establishing dedicated ESG teams to support bankers in structuring deals that meet these rigorous standards.</w:t>
      </w:r>
    </w:p>
    <w:bookmarkEnd w:id="25"/>
    <w:bookmarkStart w:id="26" w:name="future-outlook-for-bankers"/>
    <w:p>
      <w:pPr>
        <w:pStyle w:val="Heading2"/>
      </w:pPr>
      <w:r>
        <w:t xml:space="preserve">6. Future Outlook for Bankers</w:t>
      </w:r>
    </w:p>
    <w:p>
      <w:pPr>
        <w:pStyle w:val="FirstParagraph"/>
      </w:pPr>
      <w:r>
        <w:t xml:space="preserve">Looking ahead, the role of the banker in United States New York City will continue to diversify. We anticipate further convergence between traditional banking and tech companies, leading to open banking ecosystems where data flows seamlessly between platforms while maintaining security. Additionally, the potential emergence of Central Bank Digital Currencies (CBDCs) could redefine how bankers facilitate payments and settlements.</w:t>
      </w:r>
    </w:p>
    <w:p>
      <w:pPr>
        <w:pStyle w:val="BodyText"/>
      </w:pPr>
      <w:r>
        <w:t xml:space="preserve">Professional development will also shift. Continuous learning will become a requirement for bankers to keep pace with regulatory changes and technological advancements. Soft skills such as communication, ethical judgment, and strategic thinking will become more valuable than rote technical knowledge, which can often be automated.</w:t>
      </w:r>
    </w:p>
    <w:bookmarkEnd w:id="26"/>
    <w:bookmarkStart w:id="27" w:name="conclusion"/>
    <w:p>
      <w:pPr>
        <w:pStyle w:val="Heading2"/>
      </w:pPr>
      <w:r>
        <w:t xml:space="preserve">7. Conclusion</w:t>
      </w:r>
    </w:p>
    <w:p>
      <w:pPr>
        <w:pStyle w:val="FirstParagraph"/>
      </w:pPr>
      <w:r>
        <w:t xml:space="preserve">In conclusion, the identity of the banker is being rewritten in the shadow of One World Trade Center and along Fifth Avenue. Operating within United States New York City demands a multifaceted skill set that blends traditional financial expertise with technological proficiency, regulatory awareness, and ethical leadership. As this city remains a pivotal node in the global financial network, its bankers serve as critical stewards of capital flow. The future belongs to those who can bridge the gap between legacy systems and digital innovation while maintaining trust in an increasingly transparent world.</w:t>
      </w:r>
    </w:p>
    <w:bookmarkEnd w:id="27"/>
    <w:bookmarkStart w:id="28" w:name="references"/>
    <w:p>
      <w:pPr>
        <w:pStyle w:val="Heading2"/>
      </w:pPr>
      <w:r>
        <w:t xml:space="preserve">References</w:t>
      </w:r>
    </w:p>
    <w:p>
      <w:pPr>
        <w:numPr>
          <w:ilvl w:val="0"/>
          <w:numId w:val="1001"/>
        </w:numPr>
        <w:pStyle w:val="Compact"/>
      </w:pPr>
      <w:r>
        <w:t xml:space="preserve">Federal Reserve Bank of New York. (2023). *Economic Policy Effects and Financial Stability Reports*. New York, NY.</w:t>
      </w:r>
    </w:p>
    <w:p>
      <w:pPr>
        <w:numPr>
          <w:ilvl w:val="0"/>
          <w:numId w:val="1001"/>
        </w:numPr>
        <w:pStyle w:val="Compact"/>
      </w:pPr>
      <w:r>
        <w:t xml:space="preserve">New York State Department of Financial Services. (2022). *Cybersecurity Regulation 23 NYCRR 500 Compliance Guide*. Albany, NY.</w:t>
      </w:r>
    </w:p>
    <w:p>
      <w:pPr>
        <w:numPr>
          <w:ilvl w:val="0"/>
          <w:numId w:val="1001"/>
        </w:numPr>
        <w:pStyle w:val="Compact"/>
      </w:pPr>
      <w:r>
        <w:t xml:space="preserve">Morgan Stanley Research. (2024). *The Future of Wealth Management in Global Cities*. New York, NY.</w:t>
      </w:r>
    </w:p>
    <w:p>
      <w:pPr>
        <w:numPr>
          <w:ilvl w:val="0"/>
          <w:numId w:val="1001"/>
        </w:numPr>
        <w:pStyle w:val="Compact"/>
      </w:pPr>
      <w:r>
        <w:t xml:space="preserve">Financial Times. (2023). "Fintech Disruption Hits Wall Street Hard." *Financial Times*, London.</w:t>
      </w:r>
    </w:p>
    <w:p>
      <w:pPr>
        <w:numPr>
          <w:ilvl w:val="0"/>
          <w:numId w:val="1001"/>
        </w:numPr>
        <w:pStyle w:val="Compact"/>
      </w:pPr>
      <w:r>
        <w:t xml:space="preserve">Bain &amp; Company. (2023). *Global Private Banking Review: Trends in United States New York City*. Boston, MA.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United States New York City: Strategic Adaptations in a Post-Pandemic Financial Landscape</dc:title>
  <dc:creator/>
  <dc:language>en</dc:language>
  <cp:keywords/>
  <dcterms:created xsi:type="dcterms:W3CDTF">2026-07-29T19:55:32Z</dcterms:created>
  <dcterms:modified xsi:type="dcterms:W3CDTF">2026-07-29T19:55:32Z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