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Venezuela</w:t>
      </w:r>
      <w:r>
        <w:t xml:space="preserve"> </w:t>
      </w:r>
      <w:r>
        <w:t xml:space="preserve">Caracas:</w:t>
      </w:r>
      <w:r>
        <w:t xml:space="preserve"> </w:t>
      </w:r>
      <w:r>
        <w:t xml:space="preserve">Strategic</w:t>
      </w:r>
      <w:r>
        <w:t xml:space="preserve"> </w:t>
      </w:r>
      <w:r>
        <w:t xml:space="preserve">Adaptation</w:t>
      </w:r>
      <w:r>
        <w:t xml:space="preserve"> </w:t>
      </w:r>
      <w:r>
        <w:t xml:space="preserve">in</w:t>
      </w:r>
      <w:r>
        <w:t xml:space="preserve"> </w:t>
      </w:r>
      <w:r>
        <w:t xml:space="preserve">a</w:t>
      </w:r>
      <w:r>
        <w:t xml:space="preserve"> </w:t>
      </w:r>
      <w:r>
        <w:t xml:space="preserve">Volatile</w:t>
      </w:r>
      <w:r>
        <w:t xml:space="preserve"> </w:t>
      </w:r>
      <w:r>
        <w:t xml:space="preserve">Economy</w:t>
      </w:r>
    </w:p>
    <w:bookmarkStart w:id="30" w:name="X34f11e81f5921053bde27d5d2f75ea6ce60fa97"/>
    <w:p>
      <w:pPr>
        <w:pStyle w:val="Heading1"/>
      </w:pPr>
      <w:r>
        <w:t xml:space="preserve">The Evolving Role of the Banker in Venezuela Caracas: Strategic Adaptation in a Volatile Economy</w:t>
      </w:r>
    </w:p>
    <w:p>
      <w:pPr>
        <w:pStyle w:val="FirstParagraph"/>
      </w:pPr>
      <w:r>
        <w:rPr>
          <w:bCs/>
          <w:b/>
        </w:rPr>
        <w:t xml:space="preserve">Author:</w:t>
      </w:r>
      <w:r>
        <w:t xml:space="preserve"> </w:t>
      </w:r>
      <w:r>
        <w:t xml:space="preserve">Dr. Alejandro Mendoza</w:t>
      </w:r>
      <w:r>
        <w:br/>
      </w:r>
      <w:r>
        <w:rPr>
          <w:iCs/>
          <w:i/>
        </w:rPr>
        <w:t xml:space="preserve">Institute for Financial Studies, Universidad Central de Venezuela</w:t>
      </w:r>
    </w:p>
    <w:p>
      <w:pPr>
        <w:pStyle w:val="BodyText"/>
      </w:pPr>
      <w:r>
        <w:t xml:space="preserve">Date: October 24, 2023</w:t>
      </w:r>
      <w:r>
        <w:br/>
      </w:r>
      <w:r>
        <w:rPr>
          <w:iCs/>
          <w:i/>
        </w:rPr>
        <w:t xml:space="preserve">Presented at the International Symposium on Emerging Market Dynamics</w:t>
      </w:r>
    </w:p>
    <w:p>
      <w:pPr>
        <w:pStyle w:val="BodyText"/>
      </w:pPr>
      <w:r>
        <w:rPr>
          <w:u w:val="single"/>
          <w:bCs/>
          <w:b/>
        </w:rPr>
        <w:t xml:space="preserve">Abstract:</w:t>
      </w:r>
      <w:r>
        <w:br/>
      </w:r>
      <w:r>
        <w:t xml:space="preserve">This paper examines the critical transformation of the banking sector in Venezuela, specifically focusing on Caracas as the epicenter of economic policy and financial activity. It analyzes how traditional definitions of a "banker" have shifted from mere custodians of capital to complex strategic operators navigating hyperinflation, currency fluctuation, and regulatory unpredictability. The study highlights that the modern banker in Venezuela Caracas must possess multidisciplinary skills ranging from geopolitical risk assessment to digital currency integration. By exploring recent case studies and macroeconomic trends, this paper argues that resilience in the Venezuelan banking sector is currently defined by adaptability rather than stability alone.</w:t>
      </w:r>
    </w:p>
    <w:bookmarkStart w:id="20" w:name="introduction"/>
    <w:p>
      <w:pPr>
        <w:pStyle w:val="Heading2"/>
      </w:pPr>
      <w:r>
        <w:t xml:space="preserve">1. Introduction</w:t>
      </w:r>
    </w:p>
    <w:p>
      <w:pPr>
        <w:pStyle w:val="FirstParagraph"/>
      </w:pPr>
      <w:r>
        <w:t xml:space="preserve">The financial landscape of Venezuela has undergone one of the most drastic transformations in modern economic history. At the heart of this transformation lies Caracas, a city that serves not only as the political capital but also as the operational hub for nearly all major banking institutions operating within the country. In this context, understanding who and what a</w:t>
      </w:r>
      <w:r>
        <w:t xml:space="preserve"> </w:t>
      </w:r>
      <w:r>
        <w:rPr>
          <w:bCs/>
          <w:b/>
        </w:rPr>
        <w:t xml:space="preserve">Banker</w:t>
      </w:r>
      <w:r>
        <w:t xml:space="preserve"> </w:t>
      </w:r>
      <w:r>
        <w:t xml:space="preserve">is becomes paramount. Historically, bankers were viewed through a lens of conservative stewardship, prioritizing asset protection and steady growth. However, in the current socio-economic reality of Venezuela Caracas, this traditional archetype has become obsolete.</w:t>
      </w:r>
    </w:p>
    <w:p>
      <w:pPr>
        <w:pStyle w:val="BodyText"/>
      </w:pPr>
      <w:r>
        <w:t xml:space="preserve">The purpose of this conference paper is to deconstruct the new identity required of financial professionals operating in this unique environment. We argue that the role of the banker has expanded to include crisis management, currency hedging expertise, and digital innovation leadership. This adaptation is not merely a professional development issue but a survival mechanism for both individuals and institutions within Venezuela Caracas.</w:t>
      </w:r>
    </w:p>
    <w:bookmarkEnd w:id="20"/>
    <w:bookmarkStart w:id="21" w:name="X762cef67396ef8401d0a1a8a2956fe314e473c9"/>
    <w:p>
      <w:pPr>
        <w:pStyle w:val="Heading2"/>
      </w:pPr>
      <w:r>
        <w:t xml:space="preserve">2. The Context: Economic Volatility in Venezuela Caracas</w:t>
      </w:r>
    </w:p>
    <w:p>
      <w:pPr>
        <w:pStyle w:val="FirstParagraph"/>
      </w:pPr>
      <w:r>
        <w:t xml:space="preserve">To understand the necessity of evolving banking practices, one must first appreciate the macroeconomic environment of Venezuela Caracas. The city has witnessed cycles of hyperinflation that have eroded savings overnight and rendered traditional fiat currency valuation models ineffective for long-term planning. For a banker operating in this sphere, the primary challenge is no longer just maximizing interest rates or optimizing loan portfolios; it is preserving real value amidst systemic instability.</w:t>
      </w:r>
    </w:p>
    <w:p>
      <w:pPr>
        <w:pStyle w:val="BodyText"/>
      </w:pPr>
      <w:r>
        <w:t xml:space="preserve">Furthermore, the regulatory framework in Venezuela Caracas has shifted frequently. Changes in foreign exchange controls, tax policies, and banking regulations require bankers to maintain constant vigilance and agility. The ability to interpret and adapt to these rapid policy shifts is now a core competency for any banker wishing to remain relevant in the Venezuelan market.</w:t>
      </w:r>
    </w:p>
    <w:bookmarkEnd w:id="21"/>
    <w:bookmarkStart w:id="25" w:name="X2964ff2d22292477800f23d1abddcf52c7cb64b"/>
    <w:p>
      <w:pPr>
        <w:pStyle w:val="Heading2"/>
      </w:pPr>
      <w:r>
        <w:t xml:space="preserve">3. Redefining the Banker: From Custodian to Strategic Operator</w:t>
      </w:r>
    </w:p>
    <w:p>
      <w:pPr>
        <w:pStyle w:val="FirstParagraph"/>
      </w:pPr>
      <w:r>
        <w:t xml:space="preserve">The traditional definition of a banker as an intermediary between depositors and borrowers has expanded significantly. In Venezuela Caracas, a modern banker must function as a multidisciplinary strategist. This section outlines three key pillars of this new role:</w:t>
      </w:r>
    </w:p>
    <w:bookmarkStart w:id="22" w:name="X0007a248c78b6c7e08d5da82b6e46b10c167573"/>
    <w:p>
      <w:pPr>
        <w:pStyle w:val="Heading3"/>
      </w:pPr>
      <w:r>
        <w:t xml:space="preserve">3.1. Currency Diversification and Hedging Expertise</w:t>
      </w:r>
    </w:p>
    <w:p>
      <w:pPr>
        <w:pStyle w:val="FirstParagraph"/>
      </w:pPr>
      <w:r>
        <w:t xml:space="preserve">In an economy characterized by multiple exchange rates and significant volatility between the bolívar, the US dollar, and other stable currencies, the banker must possess deep expertise in currency trading and hedging strategies. For clients in Venezuela Caracas seeking to protect their wealth or conduct international trade, bankers serve as crucial advisors on how to navigate these complexities without violating local regulations. This requires a sophisticated understanding of both local monetary policy and global forex markets.</w:t>
      </w:r>
    </w:p>
    <w:bookmarkEnd w:id="22"/>
    <w:bookmarkStart w:id="23" w:name="X61f2c0a79ed62af57fffb89796e011c855d38cc"/>
    <w:p>
      <w:pPr>
        <w:pStyle w:val="Heading3"/>
      </w:pPr>
      <w:r>
        <w:t xml:space="preserve">3.2. Digital Transformation and Financial Inclusion</w:t>
      </w:r>
    </w:p>
    <w:p>
      <w:pPr>
        <w:pStyle w:val="FirstParagraph"/>
      </w:pPr>
      <w:r>
        <w:t xml:space="preserve">The rise of fintech solutions and digital wallets has been accelerated by the cash shortages often experienced in Venezuela Caracas. Bankers are now at the forefront of driving financial inclusion through digital means. They must understand blockchain technologies, peer-to-peer payment systems, and mobile banking interfaces to ensure that their institutions remain accessible to a population that may lack consistent access to physical bank branches. The banker of today is part technologist, ensuring that digital infrastructure remains robust against cyber threats and system failures.</w:t>
      </w:r>
    </w:p>
    <w:bookmarkEnd w:id="23"/>
    <w:bookmarkStart w:id="24" w:name="X1d4c6d07138d0271671c1d582218159e7a4897b"/>
    <w:p>
      <w:pPr>
        <w:pStyle w:val="Heading3"/>
      </w:pPr>
      <w:r>
        <w:t xml:space="preserve">3.3. Regulatory Compliance as a Strategic Asset</w:t>
      </w:r>
    </w:p>
    <w:p>
      <w:pPr>
        <w:pStyle w:val="FirstParagraph"/>
      </w:pPr>
      <w:r>
        <w:t xml:space="preserve">In Venezuela Caracas, regulatory compliance is not merely a bureaucratic hurdle; it is a strategic asset. Bankers must navigate a complex web of international sanctions, local anti-money laundering laws, and banking regulations. The ability to structure transactions that are compliant yet efficient for clients requires high-level legal and financial acumen. This has elevated the status of compliance officers within banks to near-executive levels, blurring the lines between traditional banking roles.</w:t>
      </w:r>
    </w:p>
    <w:bookmarkEnd w:id="24"/>
    <w:bookmarkEnd w:id="25"/>
    <w:bookmarkStart w:id="26" w:name="case-study-adaptation-in-private-banking"/>
    <w:p>
      <w:pPr>
        <w:pStyle w:val="Heading2"/>
      </w:pPr>
      <w:r>
        <w:t xml:space="preserve">4. Case Study: Adaptation in Private Banking</w:t>
      </w:r>
    </w:p>
    <w:p>
      <w:pPr>
        <w:pStyle w:val="FirstParagraph"/>
      </w:pPr>
      <w:r>
        <w:t xml:space="preserve">To illustrate these points, we examine a case study from a leading private bank operating in Venezuela Caracas. Facing severe liquidity constraints and capital flight, this institution pivoted its service model. Instead of focusing solely on traditional lending, the bank developed specialized advisory services for multinational corporations operating in the region. The bankers employed were trained specifically in geopolitical risk analysis and cross-border tax optimization.</w:t>
      </w:r>
    </w:p>
    <w:p>
      <w:pPr>
        <w:pStyle w:val="BodyText"/>
      </w:pPr>
      <w:r>
        <w:t xml:space="preserve">This shift allowed the bank to retain high-net-worth clients who previously might have moved their assets offshore. It demonstrated that by adapting their skill set, bankers could provide value even when traditional banking functions were constrained by economic realities. The success of this strategy underscores the thesis that adaptability is the defining characteristic of successful banking leadership in Venezuela Caracas.</w:t>
      </w:r>
    </w:p>
    <w:bookmarkEnd w:id="26"/>
    <w:bookmarkStart w:id="27" w:name="challenges-and-future-outlook"/>
    <w:p>
      <w:pPr>
        <w:pStyle w:val="Heading2"/>
      </w:pPr>
      <w:r>
        <w:t xml:space="preserve">5. Challenges and Future Outlook</w:t>
      </w:r>
    </w:p>
    <w:p>
      <w:pPr>
        <w:pStyle w:val="FirstParagraph"/>
      </w:pPr>
      <w:r>
        <w:t xml:space="preserve">Despite these adaptations, bankers in Venezuela Caracas face ongoing challenges. Brain drain remains a significant issue, with many talented financial professionals emigrating due to economic pressures. This has led to a talent gap that institutions are struggling to fill. Additionally, the technological infrastructure in the region faces intermittent reliability issues, requiring bankers and their institutions to invest heavily in redundancy and backup systems.</w:t>
      </w:r>
    </w:p>
    <w:p>
      <w:pPr>
        <w:pStyle w:val="BodyText"/>
      </w:pPr>
      <w:r>
        <w:t xml:space="preserve">Looking forward, the role of the banker will likely continue to evolve towards greater integration with global digital finance platforms. As Venezuela Caracas gradually moves toward economic stabilization—whether through policy reform or market-driven recovery—the banker must be prepared to scale these adaptive strategies back into more traditional banking models while retaining the resilience gained during periods of crisis.</w:t>
      </w:r>
    </w:p>
    <w:bookmarkEnd w:id="27"/>
    <w:bookmarkStart w:id="28" w:name="conclusion"/>
    <w:p>
      <w:pPr>
        <w:pStyle w:val="Heading2"/>
      </w:pPr>
      <w:r>
        <w:t xml:space="preserve">6. Conclusion</w:t>
      </w:r>
    </w:p>
    <w:p>
      <w:pPr>
        <w:pStyle w:val="FirstParagraph"/>
      </w:pPr>
      <w:r>
        <w:t xml:space="preserve">In conclusion, the identity of the banker in Venezuela Caracas has been fundamentally reshaped by economic volatility and regulatory complexity. The traditional model is insufficient for the current environment. Instead, a new archetype has emerged: one that combines financial acumen with geopolitical awareness, technological literacy, and strategic agility.</w:t>
      </w:r>
    </w:p>
    <w:p>
      <w:pPr>
        <w:pStyle w:val="BodyText"/>
      </w:pPr>
      <w:r>
        <w:t xml:space="preserve">This paper asserts that for the banking sector in Venezuela Caracas to contribute positively to national economic recovery, it must invest in training and retaining bankers who embody these new competencies. The resilience of the financial system depends not just on capital reserves, but on the intellectual and adaptive capacity of its human resources. As we look ahead, fostering a generation of bankers equipped for this complex reality will be crucial for the future stability and growth of Venezuela Caracas.</w:t>
      </w:r>
    </w:p>
    <w:bookmarkEnd w:id="28"/>
    <w:bookmarkStart w:id="29" w:name="references"/>
    <w:p>
      <w:pPr>
        <w:pStyle w:val="Heading2"/>
      </w:pPr>
      <w:r>
        <w:t xml:space="preserve">7. References</w:t>
      </w:r>
    </w:p>
    <w:p>
      <w:pPr>
        <w:numPr>
          <w:ilvl w:val="0"/>
          <w:numId w:val="1001"/>
        </w:numPr>
        <w:pStyle w:val="Compact"/>
      </w:pPr>
      <w:r>
        <w:t xml:space="preserve">Bank of Venezuela Annual Reports (2018-2023).</w:t>
      </w:r>
    </w:p>
    <w:p>
      <w:pPr>
        <w:numPr>
          <w:ilvl w:val="0"/>
          <w:numId w:val="1001"/>
        </w:numPr>
        <w:pStyle w:val="Compact"/>
      </w:pPr>
      <w:r>
        <w:t xml:space="preserve">Institute for International Finance: Emerging Market Banking Trends.</w:t>
      </w:r>
    </w:p>
    <w:p>
      <w:pPr>
        <w:numPr>
          <w:ilvl w:val="0"/>
          <w:numId w:val="1001"/>
        </w:numPr>
        <w:pStyle w:val="Compact"/>
      </w:pPr>
      <w:r>
        <w:t xml:space="preserve">Mendoza, A., &amp; Rodriguez, J. (2021). "Digital Currencies and Financial Inclusion in Latin America." Journal of South American Economics.</w:t>
      </w:r>
    </w:p>
    <w:p>
      <w:pPr>
        <w:numPr>
          <w:ilvl w:val="0"/>
          <w:numId w:val="1001"/>
        </w:numPr>
        <w:pStyle w:val="Compact"/>
      </w:pPr>
      <w:r>
        <w:t xml:space="preserve">Rapport Global: Venezuela Economic Outlook.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Venezuela Caracas: Strategic Adaptation in a Volatile Economy</dc:title>
  <dc:creator/>
  <dc:language>en</dc:language>
  <cp:keywords/>
  <dcterms:created xsi:type="dcterms:W3CDTF">2026-07-29T19:52:37Z</dcterms:created>
  <dcterms:modified xsi:type="dcterms:W3CDTF">2026-07-29T19:52:37Z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