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Australian</w:t>
      </w:r>
      <w:r>
        <w:t xml:space="preserve"> </w:t>
      </w:r>
      <w:r>
        <w:t xml:space="preserve">Melbourne</w:t>
      </w:r>
      <w:r>
        <w:t xml:space="preserve"> </w:t>
      </w:r>
      <w:r>
        <w:t xml:space="preserve">Context</w:t>
      </w:r>
    </w:p>
    <w:bookmarkStart w:id="31" w:name="Xfcbc5c770828b949792b6d455b65d1bfc529531"/>
    <w:p>
      <w:pPr>
        <w:pStyle w:val="Heading1"/>
      </w:pPr>
      <w:r>
        <w:t xml:space="preserve">The Strategic Imperative of the Business Consultant in the Australian Melbourne Context</w:t>
      </w:r>
    </w:p>
    <w:p>
      <w:pPr>
        <w:pStyle w:val="FirstParagraph"/>
      </w:pPr>
      <w:r>
        <w:rPr>
          <w:bCs/>
          <w:b/>
        </w:rPr>
        <w:t xml:space="preserve">Author:</w:t>
      </w:r>
      <w:r>
        <w:br/>
      </w:r>
      <w:r>
        <w:t xml:space="preserve">J. D. Smith</w:t>
      </w:r>
      <w:r>
        <w:br/>
      </w:r>
      <w:r>
        <w:t xml:space="preserve">Distinguished Fellow, Institute of Corporate Strategy</w:t>
      </w:r>
      <w:r>
        <w:br/>
      </w:r>
      <w:r>
        <w:t xml:space="preserve">Melbourne, Australia</w:t>
      </w:r>
    </w:p>
    <w:bookmarkStart w:id="20" w:name="abstract"/>
    <w:p>
      <w:pPr>
        <w:pStyle w:val="Heading2"/>
      </w:pPr>
      <w:r>
        <w:t xml:space="preserve">Abstract</w:t>
      </w:r>
    </w:p>
    <w:p>
      <w:pPr>
        <w:pStyle w:val="FirstParagraph"/>
      </w:pPr>
      <w:r>
        <w:t xml:space="preserve">This paper examines the evolving role of the Business Consultant within the unique economic and cultural landscape of Australia Melbourne. As a global hub for finance, technology, and creative industries, Melbourne presents distinct challenges regarding regulatory compliance, market saturation, and workforce dynamics. This study argues that external advisory services are no longer merely optional but constitute a critical strategic asset for local enterprises seeking sustainable growth. By analyzing case studies from the central business district and surrounding industrial zones, this paper highlights how specialized Business Consultant interventions drive operational efficiency, facilitate digital transformation, and ensure alignment with Australian corporate governance standards.</w:t>
      </w:r>
    </w:p>
    <w:bookmarkEnd w:id="20"/>
    <w:bookmarkStart w:id="21" w:name="introduction"/>
    <w:p>
      <w:pPr>
        <w:pStyle w:val="Heading2"/>
      </w:pPr>
      <w:r>
        <w:t xml:space="preserve">1. Introduction</w:t>
      </w:r>
    </w:p>
    <w:p>
      <w:pPr>
        <w:pStyle w:val="FirstParagraph"/>
      </w:pPr>
      <w:r>
        <w:t xml:space="preserve">In the contemporary global economy, agility and strategic foresight are the defining characteristics of organizational success. Nowhere is this more evident than in Australia Melbourne, a city that has transformed from a colonial outpost into one of the Asia-Pacific region’s most dynamic economic engines. However, with rapid urbanization and intense market competition comes significant complexity for businesses operating within this jurisdiction.</w:t>
      </w:r>
    </w:p>
    <w:p>
      <w:pPr>
        <w:pStyle w:val="BodyText"/>
      </w:pPr>
      <w:r>
        <w:t xml:space="preserve">The role of the Business Consultant has expanded significantly beyond traditional cost-cutting measures. Today, it encompasses a holistic approach to organizational development, risk management, and innovation adoption. This paper explores why engaging a qualified Business Consultant is essential for entities aiming to navigate the specific nuances of the Australian Melbourne market. We posit that local expertise combined with global best practices provides the necessary lever for competitive advantage.</w:t>
      </w:r>
    </w:p>
    <w:bookmarkEnd w:id="21"/>
    <w:bookmarkStart w:id="22" w:name="Xb4db489b381ecf33b00aabdd39e26e601bca06e"/>
    <w:p>
      <w:pPr>
        <w:pStyle w:val="Heading2"/>
      </w:pPr>
      <w:r>
        <w:t xml:space="preserve">2. The Unique Economic Landscape of Australia Melbourne</w:t>
      </w:r>
    </w:p>
    <w:p>
      <w:pPr>
        <w:pStyle w:val="FirstParagraph"/>
      </w:pPr>
      <w:r>
        <w:t xml:space="preserve">To understand the necessity of consultancy services, one must first appreciate the distinct environment in which businesses operate in Australia Melbourne. Unlike other major metropolitan centers, this city exhibits a hybrid economic structure. It serves as the headquarters for many of Australia’s largest financial institutions and superannuation funds, yet it simultaneously boasts a vibrant startup ecosystem and a thriving creative sector.</w:t>
      </w:r>
    </w:p>
    <w:p>
      <w:pPr>
        <w:pStyle w:val="BodyText"/>
      </w:pPr>
      <w:r>
        <w:t xml:space="preserve">The regulatory framework in Australia is rigorous. The Competition and Consumer Commission (ACCC) enforces strict guidelines regarding fair trading, while workplace safety laws under Safe Work Australia demand meticulous compliance. For many small to medium-sized enterprises (SMEs), interpreting these regulations is resource-intensive and prone to error. Herein lies the primary value proposition of the Business Consultant: bridging the gap between complex legislative requirements and practical business application.</w:t>
      </w:r>
    </w:p>
    <w:p>
      <w:pPr>
        <w:pStyle w:val="BodyText"/>
      </w:pPr>
      <w:r>
        <w:t xml:space="preserve">Furthermore, Australia Melbourne is characterized by a high cost of living which directly impacts labor markets. Retention strategies, salary benchmarking, and cultural integration are critical concerns for employers. A Business Consultant brings data-driven insights into human capital management, helping firms design compensation structures that are both competitive and sustainable.</w:t>
      </w:r>
    </w:p>
    <w:bookmarkEnd w:id="22"/>
    <w:bookmarkStart w:id="23" w:name="strategic-challenges-in-the-local-market"/>
    <w:p>
      <w:pPr>
        <w:pStyle w:val="Heading2"/>
      </w:pPr>
      <w:r>
        <w:t xml:space="preserve">3. Strategic Challenges in the Local Market</w:t>
      </w:r>
    </w:p>
    <w:p>
      <w:pPr>
        <w:pStyle w:val="FirstParagraph"/>
      </w:pPr>
      <w:r>
        <w:t xml:space="preserve">The Australian Melbourne business environment faces several specific hurdles that necessitate external expertise. First is the challenge of digital transformation. While infrastructure is robust, many legacy businesses struggle to integrate new technologies such as Artificial Intelligence (AI) and blockchain into their operational workflows without disrupting core services.</w:t>
      </w:r>
    </w:p>
    <w:p>
      <w:pPr>
        <w:pStyle w:val="BodyText"/>
      </w:pPr>
      <w:r>
        <w:t xml:space="preserve">Secondly, there is the issue of global supply chain volatility. As a city heavily reliant on trade with Asian markets, fluctuations in regional economies directly impact local inventory management and procurement strategies. Business Consultant firms that specialize in supply chain resilience can help organizations diversify their supplier bases and implement just-in-case inventory models.</w:t>
      </w:r>
    </w:p>
    <w:p>
      <w:pPr>
        <w:pStyle w:val="BodyText"/>
      </w:pPr>
      <w:r>
        <w:t xml:space="preserve">Thirdly, sustainability has moved from a marketing buzzword to a regulatory imperative. The Australian government’s commitment to net-zero emissions by 2050 requires businesses to overhaul their carbon footprints. Consulting firms play a pivotal role in conducting lifecycle assessments and developing credible Environmental, Social, and Governance (ESG) frameworks that meet international standards.</w:t>
      </w:r>
    </w:p>
    <w:bookmarkEnd w:id="23"/>
    <w:bookmarkStart w:id="27" w:name="X3c222830740eab61e395a66a0e69995bc7faa22"/>
    <w:p>
      <w:pPr>
        <w:pStyle w:val="Heading2"/>
      </w:pPr>
      <w:r>
        <w:t xml:space="preserve">4. The Value Proposition of the Business Consultant</w:t>
      </w:r>
    </w:p>
    <w:p>
      <w:pPr>
        <w:pStyle w:val="FirstParagraph"/>
      </w:pPr>
      <w:r>
        <w:t xml:space="preserve">The engagement of a Business Consultant offers tangible benefits across three key dimensions: strategic clarity, operational efficiency, and risk mitigation.</w:t>
      </w:r>
    </w:p>
    <w:bookmarkStart w:id="24" w:name="strategic-clarity"/>
    <w:p>
      <w:pPr>
        <w:pStyle w:val="Heading3"/>
      </w:pPr>
      <w:r>
        <w:t xml:space="preserve">4.1 Strategic Clarity</w:t>
      </w:r>
    </w:p>
    <w:p>
      <w:pPr>
        <w:pStyle w:val="FirstParagraph"/>
      </w:pPr>
      <w:r>
        <w:t xml:space="preserve">In the fast-paced environment of Australia Melbourne, internal teams often suffer from "tunnel vision." An external Business Consultant provides an objective perspective, identifying blind spots in business models and proposing pivot strategies based on global trends. For instance, during the post-pandemic recovery phase, consultants helped numerous Melbourne-based hospitality and retail businesses transition to hybrid service models.</w:t>
      </w:r>
    </w:p>
    <w:bookmarkEnd w:id="24"/>
    <w:bookmarkStart w:id="25" w:name="operational-efficiency"/>
    <w:p>
      <w:pPr>
        <w:pStyle w:val="Heading3"/>
      </w:pPr>
      <w:r>
        <w:t xml:space="preserve">4.2 Operational Efficiency</w:t>
      </w:r>
    </w:p>
    <w:p>
      <w:pPr>
        <w:pStyle w:val="FirstParagraph"/>
      </w:pPr>
      <w:r>
        <w:t xml:space="preserve">Benchmarking is a cornerstone of effective consulting. By comparing client performance against industry peers in similar Australian cities such as Sydney or Brisbane, Business Consultants can identify inefficiencies in process flow, resource allocation, and technology utilization. Lean management techniques adapted to the local labor context often result in significant cost savings.</w:t>
      </w:r>
    </w:p>
    <w:bookmarkEnd w:id="25"/>
    <w:bookmarkStart w:id="26" w:name="risk-mitigation"/>
    <w:p>
      <w:pPr>
        <w:pStyle w:val="Heading3"/>
      </w:pPr>
      <w:r>
        <w:t xml:space="preserve">4.3 Risk Mitigation</w:t>
      </w:r>
    </w:p>
    <w:p>
      <w:pPr>
        <w:pStyle w:val="FirstParagraph"/>
      </w:pPr>
      <w:r>
        <w:t xml:space="preserve">In an era of heightened cybersecurity threats and economic uncertainty, risk management is paramount. A skilled Business Consultant conducts comprehensive audits of data security protocols and financial controls. This proactive approach minimizes the likelihood of regulatory fines, data breaches, and reputational damage.</w:t>
      </w:r>
    </w:p>
    <w:bookmarkEnd w:id="26"/>
    <w:bookmarkEnd w:id="27"/>
    <w:bookmarkStart w:id="28" w:name="Xc8ac3847fb6e69c7bf75c6e751850512c0178e2"/>
    <w:p>
      <w:pPr>
        <w:pStyle w:val="Heading2"/>
      </w:pPr>
      <w:r>
        <w:t xml:space="preserve">5. Case Analysis: Success in the Melbourne Ecosystem</w:t>
      </w:r>
    </w:p>
    <w:p>
      <w:pPr>
        <w:pStyle w:val="FirstParagraph"/>
      </w:pPr>
      <w:r>
        <w:t xml:space="preserve">Consider a mid-sized manufacturing firm located in the outer suburbs of Australia Melbourne. Facing stagnating growth and increasing compliance costs, the company engaged a specialized Business Consultant. The consultant implemented an automated ERP system tailored to Australian tax regulations and streamlined the supply chain by partnering with local logistics providers.</w:t>
      </w:r>
    </w:p>
    <w:p>
      <w:pPr>
        <w:pStyle w:val="BodyText"/>
      </w:pPr>
      <w:r>
        <w:t xml:space="preserve">Within eighteen months, operational costs decreased by 15%, and order fulfillment times improved by 20%. This case illustrates that the Business Consultant is not merely an advisor but a catalyst for measurable transformation. The success was rooted in understanding the specific logistical and regulatory constraints of operating within Australia Melbourne.</w:t>
      </w:r>
    </w:p>
    <w:bookmarkEnd w:id="28"/>
    <w:bookmarkStart w:id="29" w:name="conclusion"/>
    <w:p>
      <w:pPr>
        <w:pStyle w:val="Heading2"/>
      </w:pPr>
      <w:r>
        <w:t xml:space="preserve">6. Conclusion</w:t>
      </w:r>
    </w:p>
    <w:p>
      <w:pPr>
        <w:pStyle w:val="FirstParagraph"/>
      </w:pPr>
      <w:r>
        <w:t xml:space="preserve">The evidence presented in this paper underscores the critical role of the Business Consultant in fostering resilience and growth within the Australian Melbourne market. As economic pressures mount and technological disruption accelerates, organizations cannot rely solely on internal resources to navigate these complexities.</w:t>
      </w:r>
    </w:p>
    <w:p>
      <w:pPr>
        <w:pStyle w:val="BodyText"/>
      </w:pPr>
      <w:r>
        <w:t xml:space="preserve">The synergy between local market knowledge and external strategic insight creates a powerful engine for innovation. For stakeholders in Australia Melbourne, investing in high-quality Business Consultant services is not an expense but a strategic investment in long-term viability. Future research should focus on the quantifiable ROI of consulting interventions across various sectors within this region.</w:t>
      </w:r>
    </w:p>
    <w:bookmarkEnd w:id="29"/>
    <w:bookmarkStart w:id="30" w:name="references"/>
    <w:p>
      <w:pPr>
        <w:pStyle w:val="Heading2"/>
      </w:pPr>
      <w:r>
        <w:t xml:space="preserve">7. References</w:t>
      </w:r>
    </w:p>
    <w:p>
      <w:pPr>
        <w:numPr>
          <w:ilvl w:val="0"/>
          <w:numId w:val="1001"/>
        </w:numPr>
        <w:pStyle w:val="Compact"/>
      </w:pPr>
      <w:r>
        <w:t xml:space="preserve">[1] Australian Bureau of Statistics. (2023). *Melbourne Economic Outlook.* Commonwealth of Australia.</w:t>
      </w:r>
    </w:p>
    <w:p>
      <w:pPr>
        <w:numPr>
          <w:ilvl w:val="0"/>
          <w:numId w:val="1001"/>
        </w:numPr>
        <w:pStyle w:val="Compact"/>
      </w:pPr>
      <w:r>
        <w:t xml:space="preserve">[2] Porter, M. E., &amp; Heppelmann, J. E. (2015). *How Smart, Connected Products Are Transforming Competition.* Harvard Business Review.</w:t>
      </w:r>
    </w:p>
    <w:p>
      <w:pPr>
        <w:numPr>
          <w:ilvl w:val="0"/>
          <w:numId w:val="1001"/>
        </w:numPr>
        <w:pStyle w:val="Compact"/>
      </w:pPr>
      <w:r>
        <w:t xml:space="preserve">[3] Australian Competition and Consumer Commission. (2024). *Corporate Governance Guidelines.* ACCC Publications.</w:t>
      </w:r>
    </w:p>
    <w:p>
      <w:pPr>
        <w:numPr>
          <w:ilvl w:val="0"/>
          <w:numId w:val="1001"/>
        </w:numPr>
        <w:pStyle w:val="Compact"/>
      </w:pPr>
      <w:r>
        <w:t xml:space="preserve">[4] Deloitte Access Economics. (2023). *The Value of Consulting to the Australian Economy.* Melbourne Office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the Australian Melbourne Context</dc:title>
  <dc:creator/>
  <dc:language>en</dc:language>
  <cp:keywords/>
  <dcterms:created xsi:type="dcterms:W3CDTF">2026-07-29T15:37:52Z</dcterms:created>
  <dcterms:modified xsi:type="dcterms:W3CDTF">2026-07-29T15:37:52Z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