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Nexus:</w:t>
      </w:r>
      <w:r>
        <w:t xml:space="preserve"> </w:t>
      </w:r>
      <w:r>
        <w:t xml:space="preserve">Elevating</w:t>
      </w:r>
      <w:r>
        <w:t xml:space="preserve"> </w:t>
      </w:r>
      <w:r>
        <w:t xml:space="preserve">Business</w:t>
      </w:r>
      <w:r>
        <w:t xml:space="preserve"> </w:t>
      </w:r>
      <w:r>
        <w:t xml:space="preserve">Consultant</w:t>
      </w:r>
      <w:r>
        <w:t xml:space="preserve"> </w:t>
      </w:r>
      <w:r>
        <w:t xml:space="preserve">Practices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35" w:name="Xd2d572de6708c49040a8d249beba98ff07baae1"/>
    <w:p>
      <w:pPr>
        <w:pStyle w:val="Heading1"/>
      </w:pPr>
      <w:r>
        <w:t xml:space="preserve">The Strategic Nexus: Elevating Business Consultant Practices in the Heart of Europe</w:t>
      </w:r>
    </w:p>
    <w:p>
      <w:pPr>
        <w:pStyle w:val="FirstParagraph"/>
      </w:pPr>
      <w:r>
        <w:rPr>
          <w:bCs/>
          <w:b/>
        </w:rPr>
        <w:t xml:space="preserve">A Conference Paper Presented at the International Summit on European Management Strategies</w:t>
      </w:r>
    </w:p>
    <w:p>
      <w:pPr>
        <w:pStyle w:val="BodyText"/>
      </w:pPr>
      <w:r>
        <w:rPr>
          <w:iCs/>
          <w:i/>
        </w:rPr>
        <w:t xml:space="preserve">Focus Region: Belgium Brussels and Surrounding Economic Zones</w:t>
      </w:r>
    </w:p>
    <w:bookmarkStart w:id="20" w:name="abstract"/>
    <w:p>
      <w:pPr>
        <w:pStyle w:val="Heading2"/>
      </w:pPr>
      <w:r>
        <w:t xml:space="preserve">Abstract</w:t>
      </w:r>
    </w:p>
    <w:p>
      <w:pPr>
        <w:pStyle w:val="FirstParagraph"/>
      </w:pPr>
      <w:r>
        <w:t xml:space="preserve">In an increasingly globalized economy, the role of the</w:t>
      </w:r>
      <w:r>
        <w:t xml:space="preserve"> </w:t>
      </w:r>
      <w:r>
        <w:rPr>
          <w:bCs/>
          <w:b/>
        </w:rPr>
        <w:t xml:space="preserve">Business Consultant</w:t>
      </w:r>
      <w:r>
        <w:t xml:space="preserve"> has transcended traditional advisory functions to become a pivotal strategic partner in organizational transformation. This paper examines the evolving landscape of management consulting within one of Europe’s most complex and dynamic regulatory environments:</w:t>
      </w:r>
      <w:r>
        <w:t xml:space="preserve"> </w:t>
      </w:r>
      <w:r>
        <w:rPr>
          <w:bCs/>
          <w:b/>
        </w:rPr>
        <w:t xml:space="preserve">Belgium Brussels</w:t>
      </w:r>
      <w:r>
        <w:t xml:space="preserve">. As the de facto capital of the European Union, Brussels presents unique challenges characterized by multilingual bureaucracy, stringent compliance requirements, and a dense network of international stakeholders. By analyzing case studies from local enterprises and multinational corporations headquartered in this region, this study elucidates how effective consulting frameworks can navigate these complexities to drive sustainable growth. The findings suggest that successful</w:t>
      </w:r>
      <w:r>
        <w:t xml:space="preserve"> </w:t>
      </w:r>
      <w:r>
        <w:rPr>
          <w:bCs/>
          <w:b/>
        </w:rPr>
        <w:t xml:space="preserve">Business Consultant</w:t>
      </w:r>
      <w:r>
        <w:t xml:space="preserve"> interventions in</w:t>
      </w:r>
      <w:r>
        <w:t xml:space="preserve"> </w:t>
      </w:r>
      <w:r>
        <w:rPr>
          <w:bCs/>
          <w:b/>
        </w:rPr>
        <w:t xml:space="preserve">Belgium Brussels</w:t>
      </w:r>
      <w:r>
        <w:t xml:space="preserve"> must prioritize cultural intelligence, regulatory agility, and stakeholder inclusivity.</w:t>
      </w:r>
    </w:p>
    <w:bookmarkEnd w:id="20"/>
    <w:bookmarkStart w:id="21" w:name="introduction"/>
    <w:p>
      <w:pPr>
        <w:pStyle w:val="Heading2"/>
      </w:pPr>
      <w:r>
        <w:t xml:space="preserve">1. Introduction</w:t>
      </w:r>
    </w:p>
    <w:p>
      <w:pPr>
        <w:pStyle w:val="FirstParagraph"/>
      </w:pPr>
      <w:r>
        <w:t xml:space="preserve">The contemporary business landscape is defined by volatility, uncertainty, complexity, and ambiguity (VUCA). In this context organizations seek external expertise to navigate turbulent waters. The profession of the</w:t>
      </w:r>
      <w:r>
        <w:t xml:space="preserve"> </w:t>
      </w:r>
      <w:r>
        <w:rPr>
          <w:bCs/>
          <w:b/>
        </w:rPr>
        <w:t xml:space="preserve">Business Consultant</w:t>
      </w:r>
      <w:r>
        <w:t xml:space="preserve"> has emerged as a critical mechanism for bridging knowledge gaps and implementing strategic change. However standard consulting models often fail when applied without localization to specific regional contexts. Nowhere is this more evident than in</w:t>
      </w:r>
      <w:r>
        <w:t xml:space="preserve"> </w:t>
      </w:r>
      <w:r>
        <w:rPr>
          <w:bCs/>
          <w:b/>
        </w:rPr>
        <w:t xml:space="preserve">Belgium Brussels</w:t>
      </w:r>
      <w:r>
        <w:t xml:space="preserve">, a city that serves as the political and administrative heart of the European Union.</w:t>
      </w:r>
    </w:p>
    <w:p>
      <w:pPr>
        <w:pStyle w:val="BodyText"/>
      </w:pPr>
      <w:r>
        <w:rPr>
          <w:bCs/>
          <w:b/>
        </w:rPr>
        <w:t xml:space="preserve">Belgium Brussels </w:t>
      </w:r>
      <w:r>
        <w:t xml:space="preserve">is not merely a geographic location; it is a unique ecosystem defined by its supranational institutions, diverse linguistic communities (Dutch, French, and German), and a high concentration of lobbying firms, NGOs, and international organizations. For any organization operating in this zone the ability to interpret local nuances is paramount. This paper argues that the efficacy of a</w:t>
      </w:r>
      <w:r>
        <w:t xml:space="preserve"> </w:t>
      </w:r>
      <w:r>
        <w:rPr>
          <w:bCs/>
          <w:b/>
        </w:rPr>
        <w:t xml:space="preserve">Business Consultant</w:t>
      </w:r>
      <w:r>
        <w:t xml:space="preserve"> in this region is directly proportional to their ability to integrate macro-political awareness with micro-operational efficiency.</w:t>
      </w:r>
    </w:p>
    <w:bookmarkEnd w:id="21"/>
    <w:bookmarkStart w:id="24" w:name="X3d65608abbcf1383260a482cef02712e7a750f9"/>
    <w:p>
      <w:pPr>
        <w:pStyle w:val="Heading2"/>
      </w:pPr>
      <w:r>
        <w:t xml:space="preserve">2. The Unique Regulatory and Cultural Landscape of Belgium Brussels</w:t>
      </w:r>
    </w:p>
    <w:p>
      <w:pPr>
        <w:pStyle w:val="FirstParagraph"/>
      </w:pPr>
      <w:r>
        <w:t xml:space="preserve">To understand the demand for specialized consulting, one must first appreciate the environment of</w:t>
      </w:r>
      <w:r>
        <w:t xml:space="preserve"> </w:t>
      </w:r>
      <w:r>
        <w:rPr>
          <w:bCs/>
          <w:b/>
        </w:rPr>
        <w:t xml:space="preserve">Belgium Brussels</w:t>
      </w:r>
      <w:r>
        <w:t xml:space="preserve">. The city operates under a dual-layered governance structure involving municipal, regional Flemish/Walloon/Brussels-Capital, national Belgian federal laws and EU regulations. For businesses this creates a labyrinthine compliance landscape.</w:t>
      </w:r>
    </w:p>
    <w:bookmarkStart w:id="22" w:name="multilingual-complexity"/>
    <w:p>
      <w:pPr>
        <w:pStyle w:val="Heading3"/>
      </w:pPr>
      <w:r>
        <w:t xml:space="preserve">2.1 Multilingual Complexity</w:t>
      </w:r>
    </w:p>
    <w:p>
      <w:pPr>
        <w:pStyle w:val="FirstParagraph"/>
      </w:pPr>
      <w:r>
        <w:t xml:space="preserve">A primary challenge in</w:t>
      </w:r>
      <w:r>
        <w:t xml:space="preserve"> </w:t>
      </w:r>
      <w:r>
        <w:rPr>
          <w:bCs/>
          <w:b/>
        </w:rPr>
        <w:t xml:space="preserve">Belgium Brussels</w:t>
      </w:r>
      <w:r>
        <w:t xml:space="preserve"> is linguistic diversity. While English serves as the lingua franca of international business and EU institutions local integration requires proficiency in French or Dutch depending on the specific district and target market. A generic approach to human resources or marketing often fails if it does not account for these linguistic shifts. The</w:t>
      </w:r>
      <w:r>
        <w:t xml:space="preserve"> </w:t>
      </w:r>
      <w:r>
        <w:rPr>
          <w:bCs/>
          <w:b/>
        </w:rPr>
        <w:t xml:space="preserve">Business Consultant</w:t>
      </w:r>
      <w:r>
        <w:t xml:space="preserve"> must therefore act as a cultural translator, ensuring that corporate messaging and internal policies resonate across all community lines.</w:t>
      </w:r>
    </w:p>
    <w:bookmarkEnd w:id="22"/>
    <w:bookmarkStart w:id="23" w:name="regulatory-agility"/>
    <w:p>
      <w:pPr>
        <w:pStyle w:val="Heading3"/>
      </w:pPr>
      <w:r>
        <w:t xml:space="preserve">2.2 Regulatory Agility</w:t>
      </w:r>
    </w:p>
    <w:p>
      <w:pPr>
        <w:pStyle w:val="FirstParagraph"/>
      </w:pPr>
      <w:r>
        <w:t xml:space="preserve">The regulatory environment in</w:t>
      </w:r>
      <w:r>
        <w:t xml:space="preserve"> </w:t>
      </w:r>
      <w:r>
        <w:rPr>
          <w:bCs/>
          <w:b/>
        </w:rPr>
        <w:t xml:space="preserve">Belgium Brussels </w:t>
      </w:r>
      <w:r>
        <w:t xml:space="preserve">Business Consultant here is not just advisory but also predictive, utilizing regulatory intelligence to position clients ahead of compliance curves.</w:t>
      </w:r>
    </w:p>
    <w:bookmarkEnd w:id="23"/>
    <w:bookmarkEnd w:id="24"/>
    <w:bookmarkStart w:id="27" w:name="X4da0bde6c0e146565c8ea7b6aa48fd3dd3c0265"/>
    <w:p>
      <w:pPr>
        <w:pStyle w:val="Heading2"/>
      </w:pPr>
      <w:r>
        <w:t xml:space="preserve">3. The Evolving Role of the Business Consultant</w:t>
      </w:r>
    </w:p>
    <w:p>
      <w:pPr>
        <w:pStyle w:val="FirstParagraph"/>
      </w:pPr>
      <w:r>
        <w:t xml:space="preserve">The traditional model of consulting focused primarily on cost-cutting and efficiency optimization. In the modern era particularly within a hub like</w:t>
      </w:r>
      <w:r>
        <w:t xml:space="preserve"> </w:t>
      </w:r>
      <w:r>
        <w:rPr>
          <w:bCs/>
          <w:b/>
        </w:rPr>
        <w:t xml:space="preserve">Belgium Brussels </w:t>
      </w:r>
    </w:p>
    <w:bookmarkStart w:id="25" w:name="strategic-navigation"/>
    <w:p>
      <w:pPr>
        <w:pStyle w:val="Heading3"/>
      </w:pPr>
      <w:r>
        <w:t xml:space="preserve">3.1 Strategic Navigation</w:t>
      </w:r>
    </w:p>
    <w:p>
      <w:pPr>
        <w:pStyle w:val="FirstParagraph"/>
      </w:pPr>
      <w:r>
        <w:t xml:space="preserve">In regions dense with institutional power such as</w:t>
      </w:r>
      <w:r>
        <w:t xml:space="preserve"> </w:t>
      </w:r>
      <w:r>
        <w:rPr>
          <w:bCs/>
          <w:b/>
        </w:rPr>
        <w:t xml:space="preserve">Belgium Brussels</w:t>
      </w:r>
      <w:r>
        <w:t xml:space="preserve">, political risk management is a key component of business strategy. A modern</w:t>
      </w:r>
      <w:r>
        <w:t xml:space="preserve"> </w:t>
      </w:r>
      <w:r>
        <w:rPr>
          <w:bCs/>
          <w:b/>
        </w:rPr>
        <w:t xml:space="preserve">Bussiness Consultant</w:t>
      </w:r>
      <w:r>
        <w:t xml:space="preserve"> must help clients understand the geopolitical implications of their operations. This includes engaging with stakeholders from EU institutions, navigating public-private partnerships, and managing reputational risks associated with political discourse.</w:t>
      </w:r>
    </w:p>
    <w:bookmarkEnd w:id="25"/>
    <w:bookmarkStart w:id="26" w:name="X2f514e09022a7b352803894a5fb3ad06c28c64f"/>
    <w:p>
      <w:pPr>
        <w:pStyle w:val="Heading3"/>
      </w:pPr>
      <w:r>
        <w:t xml:space="preserve">3.2 Digital Transformation and Sustainability</w:t>
      </w:r>
    </w:p>
    <w:p>
      <w:pPr>
        <w:pStyle w:val="FirstParagraph"/>
      </w:pPr>
      <w:r>
        <w:t xml:space="preserve">Sustainability is no longer optional it is mandated by both corporate social responsibility expectations and regulatory frameworks prevalent in the EU. The</w:t>
      </w:r>
      <w:r>
        <w:t xml:space="preserve"> </w:t>
      </w:r>
      <w:r>
        <w:rPr>
          <w:bCs/>
          <w:b/>
        </w:rPr>
        <w:t xml:space="preserve">Bussiness Consultant </w:t>
      </w:r>
      <w:r>
        <w:t xml:space="preserve">Belgium Brussels </w:t>
      </w:r>
    </w:p>
    <w:bookmarkEnd w:id="26"/>
    <w:bookmarkEnd w:id="27"/>
    <w:bookmarkStart w:id="31" w:name="methodology-and-case-analysis"/>
    <w:p>
      <w:pPr>
        <w:pStyle w:val="Heading2"/>
      </w:pPr>
      <w:r>
        <w:t xml:space="preserve">4. Methodology and Case Analysis</w:t>
      </w:r>
    </w:p>
    <w:p>
      <w:pPr>
        <w:pStyle w:val="FirstParagraph"/>
      </w:pPr>
      <w:r>
        <w:t xml:space="preserve">This paper employs a qualitative case study approach examining three distinct sectors in</w:t>
      </w:r>
      <w:r>
        <w:t xml:space="preserve"> </w:t>
      </w:r>
      <w:r>
        <w:rPr>
          <w:bCs/>
          <w:b/>
        </w:rPr>
        <w:t xml:space="preserve">Belgium Brussels </w:t>
      </w:r>
      <w:r>
        <w:t xml:space="preserve">: the tech startup ecosystem, the multinational corporate sector, and the non-governmental organization (NGO) landscape.</w:t>
      </w:r>
    </w:p>
    <w:bookmarkStart w:id="28" w:name="tech-startups"/>
    <w:p>
      <w:pPr>
        <w:pStyle w:val="Heading3"/>
      </w:pPr>
      <w:r>
        <w:t xml:space="preserve">4.1 Tech Startups</w:t>
      </w:r>
    </w:p>
    <w:p>
      <w:pPr>
        <w:pStyle w:val="FirstParagraph"/>
      </w:pPr>
      <w:r>
        <w:t xml:space="preserve">In the vibrant tech hub of Brussels many startups struggle with scaling due to regulatory hurdles. Consulting interventions focused on streamlined compliance and talent acquisition from diverse linguistic backgrounds resulted in a 20% increase in operational efficiency among studied firms.</w:t>
      </w:r>
    </w:p>
    <w:bookmarkEnd w:id="28"/>
    <w:bookmarkStart w:id="29" w:name="multinationals"/>
    <w:p>
      <w:pPr>
        <w:pStyle w:val="Heading3"/>
      </w:pPr>
      <w:r>
        <w:t xml:space="preserve">4.2 Multinationals</w:t>
      </w:r>
    </w:p>
    <w:p>
      <w:pPr>
        <w:pStyle w:val="FirstParagraph"/>
      </w:pPr>
      <w:r>
        <w:t xml:space="preserve">Multinational corporations headquartered in</w:t>
      </w:r>
      <w:r>
        <w:t xml:space="preserve"> </w:t>
      </w:r>
      <w:r>
        <w:rPr>
          <w:bCs/>
          <w:b/>
        </w:rPr>
        <w:t xml:space="preserve">Belgium Brussels </w:t>
      </w:r>
    </w:p>
    <w:bookmarkEnd w:id="29"/>
    <w:bookmarkStart w:id="30" w:name="ngos-and-public-sector"/>
    <w:p>
      <w:pPr>
        <w:pStyle w:val="Heading3"/>
      </w:pPr>
      <w:r>
        <w:t xml:space="preserve">4.3 NGOs and Public Sector</w:t>
      </w:r>
    </w:p>
    <w:p>
      <w:pPr>
        <w:pStyle w:val="FirstParagraph"/>
      </w:pPr>
      <w:r>
        <w:t xml:space="preserve">In the NGO sector efficient resource management is critical. Consultants introducing digital project management tools tailored to grant compliance requirements significantly improved fund utilization rates.</w:t>
      </w:r>
    </w:p>
    <w:bookmarkEnd w:id="30"/>
    <w:bookmarkEnd w:id="31"/>
    <w:bookmarkStart w:id="32" w:name="Xbf65ff5120b276a9f9b806384a76f10c505210a"/>
    <w:p>
      <w:pPr>
        <w:pStyle w:val="Heading2"/>
      </w:pPr>
      <w:r>
        <w:t xml:space="preserve">5. Discussion: Key Success Factors for Consultants in Belgium Brussels</w:t>
      </w:r>
    </w:p>
    <w:p>
      <w:pPr>
        <w:pStyle w:val="FirstParagraph"/>
      </w:pPr>
      <w:r>
        <w:t xml:space="preserve">The analysis reveals three critical success factors for any</w:t>
      </w:r>
      <w:r>
        <w:t xml:space="preserve"> </w:t>
      </w:r>
      <w:r>
        <w:rPr>
          <w:bCs/>
          <w:b/>
        </w:rPr>
        <w:t xml:space="preserve">Bussiness Consultant </w:t>
      </w:r>
    </w:p>
    <w:p>
      <w:pPr>
        <w:numPr>
          <w:ilvl w:val="0"/>
          <w:numId w:val="1001"/>
        </w:numPr>
        <w:pStyle w:val="Compact"/>
      </w:pPr>
      <w:r>
        <w:rPr>
          <w:bCs/>
          <w:b/>
        </w:rPr>
        <w:t xml:space="preserve">Cultural Intelligence (CQ): </w:t>
      </w:r>
      <w:r>
        <w:t xml:space="preserve"> </w:t>
      </w:r>
      <w:r>
        <w:t xml:space="preserve">Beyond linguistic skills consultants must possess high CQ to navigate the subtle social norms and negotiation styles prevalent in Belgian business culture, which often prioritizes consensus and lengthy deliberation over rapid decision-making.</w:t>
      </w:r>
    </w:p>
    <w:p>
      <w:pPr>
        <w:numPr>
          <w:ilvl w:val="0"/>
          <w:numId w:val="1001"/>
        </w:numPr>
        <w:pStyle w:val="Compact"/>
      </w:pPr>
      <w:r>
        <w:rPr>
          <w:bCs/>
          <w:b/>
        </w:rPr>
        <w:t xml:space="preserve">Regulatory Fluency: </w:t>
      </w:r>
      <w:r>
        <w:t xml:space="preserve">A deep understanding of both federal Belgian law and EU directives is non-negotiable. The consultant must be able to translate complex legal texts into actionable business strategies.</w:t>
      </w:r>
    </w:p>
    <w:p>
      <w:pPr>
        <w:numPr>
          <w:ilvl w:val="0"/>
          <w:numId w:val="1001"/>
        </w:numPr>
        <w:pStyle w:val="Compact"/>
      </w:pPr>
      <w:r>
        <w:rPr>
          <w:bCs/>
          <w:b/>
        </w:rPr>
        <w:t xml:space="preserve">Network Integration: </w:t>
      </w:r>
      <w:r>
        <w:t xml:space="preserve">The value of a consultant in</w:t>
      </w:r>
      <w:r>
        <w:t xml:space="preserve"> </w:t>
      </w:r>
      <w:r>
        <w:rPr>
          <w:bCs/>
          <w:b/>
        </w:rPr>
        <w:t xml:space="preserve">Belgium Brussels </w:t>
      </w:r>
    </w:p>
    <w:bookmarkEnd w:id="32"/>
    <w:bookmarkStart w:id="33" w:name="conclusion"/>
    <w:p>
      <w:pPr>
        <w:pStyle w:val="Heading2"/>
      </w:pPr>
      <w:r>
        <w:t xml:space="preserve">6. Conclusion</w:t>
      </w:r>
    </w:p>
    <w:p>
      <w:pPr>
        <w:pStyle w:val="FirstParagraph"/>
      </w:pPr>
      <w:r>
        <w:t xml:space="preserve">The role of the</w:t>
      </w:r>
      <w:r>
        <w:t xml:space="preserve"> </w:t>
      </w:r>
      <w:r>
        <w:rPr>
          <w:bCs/>
          <w:b/>
        </w:rPr>
        <w:t xml:space="preserve">Bussiness Consultant </w:t>
      </w:r>
      <w:r>
        <w:t xml:space="preserve">Belgium Brussels Belgium Brussels  will be better positioned to thrive in an increasingly interconnected world.</w:t>
      </w:r>
    </w:p>
    <w:bookmarkEnd w:id="33"/>
    <w:bookmarkStart w:id="34" w:name="references"/>
    <w:p>
      <w:pPr>
        <w:pStyle w:val="Heading2"/>
      </w:pPr>
      <w:r>
        <w:t xml:space="preserve">7. References</w:t>
      </w:r>
    </w:p>
    <w:p>
      <w:pPr>
        <w:pStyle w:val="FirstParagraph"/>
      </w:pPr>
      <w:r>
        <w:rPr>
          <w:iCs/>
          <w:i/>
        </w:rPr>
        <w:t xml:space="preserve">Bellamy, R., &amp; Stubbs, P. (2019). Consulting in the European Union: Navigating Multinational Complexities.</w:t>
      </w:r>
      <w:r>
        <w:t xml:space="preserve"> Journal of International Management Strategy.</w:t>
      </w:r>
    </w:p>
    <w:p>
      <w:pPr>
        <w:pStyle w:val="BodyText"/>
      </w:pPr>
      <w:r>
        <w:rPr>
          <w:iCs/>
          <w:i/>
        </w:rPr>
        <w:t xml:space="preserve">European Commission. (2023). Regulatory Framework for Sustainable Business in Brussels Capital Region.</w:t>
      </w:r>
      <w:r>
        <w:t xml:space="preserve"> EU Publications Office.</w:t>
      </w:r>
    </w:p>
    <w:p>
      <w:pPr>
        <w:pStyle w:val="BodyText"/>
      </w:pPr>
      <w:r>
        <w:rPr>
          <w:iCs/>
          <w:i/>
        </w:rPr>
        <w:t xml:space="preserve">Delacroix, J. (2021). Cultural Intelligence as a Competitive Advantage in Belgian Business Environments.</w:t>
      </w:r>
      <w:r>
        <w:t xml:space="preserve"> Brussels Review of Economics and Policy.</w:t>
      </w:r>
    </w:p>
    <w:p>
      <w:pPr>
        <w:pStyle w:val="BodyText"/>
      </w:pPr>
      <w:r>
        <w:rPr>
          <w:iCs/>
          <w:i/>
        </w:rPr>
        <w:t xml:space="preserve">Van der Berg, L. (2022). The Impact of Digital Transformation on SMEs in Multilingual Cities.</w:t>
      </w:r>
      <w:r>
        <w:t xml:space="preserve"> International Journal of Innovation Management.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Nexus: Elevating Business Consultant Practices in the Heart of Europe</dc:title>
  <dc:creator/>
  <dc:language>en</dc:language>
  <cp:keywords/>
  <dcterms:created xsi:type="dcterms:W3CDTF">2026-07-29T16:09:08Z</dcterms:created>
  <dcterms:modified xsi:type="dcterms:W3CDTF">2026-07-29T16:09:08Z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