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Indonesia</w:t>
      </w:r>
      <w:r>
        <w:t xml:space="preserve"> </w:t>
      </w:r>
      <w:r>
        <w:t xml:space="preserve">Jakarta</w:t>
      </w:r>
    </w:p>
    <w:bookmarkStart w:id="27" w:name="X6de27059a21b87582f6ec56a73dc8feed231a78"/>
    <w:p>
      <w:pPr>
        <w:pStyle w:val="Heading1"/>
      </w:pPr>
      <w:r>
        <w:t xml:space="preserve">Navigating Economic Complexity: The Strategic Imperative of the Business Consultant in Indonesia Jakarta</w:t>
      </w:r>
    </w:p>
    <w:p>
      <w:pPr>
        <w:pStyle w:val="FirstParagraph"/>
      </w:pPr>
      <w:r>
        <w:t xml:space="preserve">Dr. Aris Santoso</w:t>
      </w:r>
      <w:r>
        <w:br/>
      </w:r>
      <w:r>
        <w:rPr>
          <w:iCs/>
          <w:i/>
        </w:rPr>
        <w:t xml:space="preserve">School of Economics and Business, University of Indonesia, Indonesia Jakarta</w:t>
      </w:r>
    </w:p>
    <w:p>
      <w:pPr>
        <w:pStyle w:val="BodyText"/>
      </w:pPr>
      <w:r>
        <w:rPr>
          <w:bCs/>
          <w:b/>
        </w:rPr>
        <w:t xml:space="preserve">Abstract:</w:t>
      </w:r>
      <w:r>
        <w:br/>
      </w:r>
      <w:r>
        <w:t xml:space="preserve">This paper examines the critical role of the business consultant within the dynamic economic landscape of Indonesia Jakarta. As Southeast Asia’s largest economy experiences rapid digital transformation and shifting regulatory frameworks, local enterprises face unprecedented challenges. This study analyzes how specialized consulting services bridge the gap between traditional operational models and modern strategic requirements in one of Asia’s most competitive markets. Findings suggest that effective consultancy is not merely an advisory service but a fundamental driver of sustainable growth, compliance, and innovation in Indonesia Jakarta.</w:t>
      </w:r>
    </w:p>
    <w:bookmarkStart w:id="20" w:name="introduction"/>
    <w:p>
      <w:pPr>
        <w:pStyle w:val="Heading3"/>
      </w:pPr>
      <w:r>
        <w:t xml:space="preserve">1. Introduction</w:t>
      </w:r>
    </w:p>
    <w:p>
      <w:pPr>
        <w:pStyle w:val="FirstParagraph"/>
      </w:pPr>
      <w:r>
        <w:t xml:space="preserve">The economic trajectory of Indonesia has been nothing short of remarkable over the last two decades. At the heart of this national progress lies Indonesia Jakarta, a metropolis that serves as the primary engine for commerce, finance, and innovation in Southeast Asia. With a population exceeding ten million in its core area and millions more in its greater metropolitan region (Jabodetabek), Indonesia Jakarta represents one of the most vibrant yet complex business environments globally. However, rapid urbanization and technological disruption have created a volatile market where agility is as crucial as stability. In this context, the figure of the</w:t>
      </w:r>
      <w:r>
        <w:t xml:space="preserve"> </w:t>
      </w:r>
      <w:r>
        <w:rPr>
          <w:bCs/>
          <w:b/>
        </w:rPr>
        <w:t xml:space="preserve">Business Consultant</w:t>
      </w:r>
      <w:r>
        <w:t xml:space="preserve"> </w:t>
      </w:r>
      <w:r>
        <w:t xml:space="preserve">has emerged not merely as an external advisor but as an integral partner in organizational strategy.</w:t>
      </w:r>
    </w:p>
    <w:p>
      <w:pPr>
        <w:pStyle w:val="BodyText"/>
      </w:pPr>
      <w:r>
        <w:t xml:space="preserve">While global management firms have long operated in Indonesia Jakarta, there is a growing need for localized expertise that understands the nuances of Indonesian culture, bureaucracy, and consumer behavior. This paper argues that the modern</w:t>
      </w:r>
      <w:r>
        <w:t xml:space="preserve"> </w:t>
      </w:r>
      <w:r>
        <w:rPr>
          <w:bCs/>
          <w:b/>
        </w:rPr>
        <w:t xml:space="preserve">Business Consultant</w:t>
      </w:r>
      <w:r>
        <w:t xml:space="preserve"> </w:t>
      </w:r>
      <w:r>
        <w:t xml:space="preserve">operating in Indonesia Jakarta must possess a dual competency: mastery of international best practices and deep contextual understanding of local realities. As multinational corporations enter the market and local conglomerates seek to expand globally, the demand for high-quality strategic guidance has never been higher.</w:t>
      </w:r>
    </w:p>
    <w:bookmarkEnd w:id="20"/>
    <w:bookmarkStart w:id="21" w:name="Xad2c81adab3f8b9e3cb96e04134425af1c126cf"/>
    <w:p>
      <w:pPr>
        <w:pStyle w:val="Heading3"/>
      </w:pPr>
      <w:r>
        <w:t xml:space="preserve">2. The Landscape of Business in Indonesia Jakarta</w:t>
      </w:r>
    </w:p>
    <w:p>
      <w:pPr>
        <w:pStyle w:val="FirstParagraph"/>
      </w:pPr>
      <w:r>
        <w:t xml:space="preserve">To understand the necessity of consulting services, one must first appreciate the unique characteristics of doing business in Indonesia Jakarta. Unlike more standardized markets such as those in Northern Europe or North America, Indonesia Jakarta operates on a hybrid model where formal regulations often intersect with informal social networks and cultural expectations. This phenomenon, often described through the concept of "relational capitalism," requires businesses to navigate complex stakeholder relationships involving government bodies, local communities, and traditional business alliances.</w:t>
      </w:r>
    </w:p>
    <w:p>
      <w:pPr>
        <w:pStyle w:val="BodyText"/>
      </w:pPr>
      <w:r>
        <w:t xml:space="preserve">Furthermore, Indonesia Jakarta is currently undergoing a significant digital transformation driven by government initiatives such as "Making Indonesia 4.0." This policy framework aims to integrate Industry 4.0 technologies into the national industrial base to boost productivity and global competitiveness. However, many established firms in Indonesia Jakarta struggle with this transition due to legacy systems, skill gaps in the workforce, and resistance to cultural change within organizations. Herein lies the primary opportunity for</w:t>
      </w:r>
      <w:r>
        <w:t xml:space="preserve"> </w:t>
      </w:r>
      <w:r>
        <w:rPr>
          <w:bCs/>
          <w:b/>
        </w:rPr>
        <w:t xml:space="preserve">Business Consultants</w:t>
      </w:r>
      <w:r>
        <w:t xml:space="preserve">: facilitating technological adoption while managing organizational change effectively.</w:t>
      </w:r>
    </w:p>
    <w:bookmarkEnd w:id="21"/>
    <w:bookmarkStart w:id="22" w:name="X4da0bde6c0e146565c8ea7b6aa48fd3dd3c0265"/>
    <w:p>
      <w:pPr>
        <w:pStyle w:val="Heading3"/>
      </w:pPr>
      <w:r>
        <w:t xml:space="preserve">3. The Evolving Role of the Business Consultant</w:t>
      </w:r>
    </w:p>
    <w:p>
      <w:pPr>
        <w:pStyle w:val="FirstParagraph"/>
      </w:pPr>
      <w:r>
        <w:t xml:space="preserve">Traditionally, a</w:t>
      </w:r>
      <w:r>
        <w:t xml:space="preserve"> </w:t>
      </w:r>
      <w:r>
        <w:rPr>
          <w:bCs/>
          <w:b/>
        </w:rPr>
        <w:t xml:space="preserve">Business Consultant</w:t>
      </w:r>
    </w:p>
    <w:p>
      <w:pPr>
        <w:pStyle w:val="BodyText"/>
      </w:pPr>
      <w:r>
        <w:t xml:space="preserve">" role was viewed as that of an external auditor or a strategy designer who provided recommendations and left. In Indonesia Jakarta, this model is becoming obsolete. Today’s clients expect consultants to be embedded in their operations, providing hands-on support during implementation phases. This shift is particularly evident in sectors such as fintech, logistics, and retail technology, where speed to market is critical.</w:t>
      </w:r>
    </w:p>
    <w:p>
      <w:pPr>
        <w:pStyle w:val="BodyText"/>
      </w:pPr>
      <w:r>
        <w:t xml:space="preserve">A key aspect of the modern consulting role in this region is regulatory navigation. Indonesia Jakarta has seen an increase in protective legislation aimed at safeguarding local industries and data sovereignty. For foreign investors operating in Indonesia Jakarta, interpreting these laws requires more than legal knowledge; it requires political acumen and strategic foresight. The</w:t>
      </w:r>
      <w:r>
        <w:t xml:space="preserve"> </w:t>
      </w:r>
      <w:r>
        <w:rPr>
          <w:bCs/>
          <w:b/>
        </w:rPr>
        <w:t xml:space="preserve">Business Consultant</w:t>
      </w:r>
      <w:r>
        <w:t xml:space="preserve"> </w:t>
      </w:r>
      <w:r>
        <w:t xml:space="preserve">acts as a bridge, translating complex regulatory environments into actionable business strategies that ensure compliance while maximizing operational efficiency.</w:t>
      </w:r>
    </w:p>
    <w:bookmarkEnd w:id="22"/>
    <w:bookmarkStart w:id="23" w:name="Xc237a6a7a3006ea3496c628e6ca1e3d9777d55e"/>
    <w:p>
      <w:pPr>
        <w:pStyle w:val="Heading3"/>
      </w:pPr>
      <w:r>
        <w:t xml:space="preserve">4. Challenges Facing Consultants in the Market</w:t>
      </w:r>
    </w:p>
    <w:p>
      <w:pPr>
        <w:pStyle w:val="FirstParagraph"/>
      </w:pPr>
      <w:r>
        <w:t xml:space="preserve">" However, operating as a consultant in Indonesia Jakarta is not without its challenges. One of the most significant hurdles is talent retention and capacity building. Many firms find it difficult to retain top-tier analytical talent due to competition from multinational corporations offering higher salaries and global mobility opportunities.Business Consultant must therefore also serve as educators and mentors, upskilling local teams to ensure long-term sustainability for their clients.</w:t>
      </w:r>
    </w:p>
    <w:p>
      <w:pPr>
        <w:pStyle w:val="BodyText"/>
      </w:pPr>
      <w:r>
        <w:t xml:space="preserve">Additionally, trust remains a currency in Indonesia Jakarta’s business ecosystem. Building rapport with senior stakeholders often requires significant time investment and face-to-face interaction, which can be resource-intensive for consulting firms. Unlike in Western markets where digital communication may suffice for initial consultations, the culture of Indonesia Jakarta demands personal connection and demonstrated commitment before deep strategic work can commence.</w:t>
      </w:r>
    </w:p>
    <w:bookmarkEnd w:id="23"/>
    <w:bookmarkStart w:id="24" w:name="strategic-recommendations"/>
    <w:p>
      <w:pPr>
        <w:pStyle w:val="Heading3"/>
      </w:pPr>
      <w:r>
        <w:t xml:space="preserve">5. Strategic Recommendations</w:t>
      </w:r>
    </w:p>
    <w:p>
      <w:pPr>
        <w:pStyle w:val="FirstParagraph"/>
      </w:pPr>
      <w:r>
        <w:t xml:space="preserve">To enhance their effectiveness in Indonesia Jakarta, firms providing</w:t>
      </w:r>
      <w:r>
        <w:t xml:space="preserve"> </w:t>
      </w:r>
      <w:r>
        <w:rPr>
          <w:bCs/>
          <w:b/>
        </w:rPr>
        <w:t xml:space="preserve">Business Consultant</w:t>
      </w:r>
      <w:r>
        <w:t xml:space="preserve">" services should adopt several strategic approaches:</w:t>
      </w:r>
      <w:r>
        <w:br/>
      </w:r>
    </w:p>
    <w:p>
      <w:pPr>
        <w:numPr>
          <w:ilvl w:val="0"/>
          <w:numId w:val="1001"/>
        </w:numPr>
        <w:pStyle w:val="Compact"/>
      </w:pPr>
      <w:r>
        <w:rPr>
          <w:bCs/>
          <w:b/>
        </w:rPr>
        <w:t xml:space="preserve">Prioritize Local Partnerships:</w:t>
      </w:r>
      <w:r>
        <w:t xml:space="preserve"> </w:t>
      </w:r>
      <w:r>
        <w:t xml:space="preserve">Collaborating with local firms allows foreign consultants to leverage indigenous knowledge and networks, enhancing credibility in Indonesia Jakarta.</w:t>
      </w:r>
    </w:p>
    <w:p>
      <w:pPr>
        <w:numPr>
          <w:ilvl w:val="0"/>
          <w:numId w:val="1001"/>
        </w:numPr>
        <w:pStyle w:val="Compact"/>
      </w:pPr>
      <w:r>
        <w:t xml:space="preserve">"</w:t>
      </w:r>
      <w:r>
        <w:br/>
      </w:r>
      <w:r>
        <w:t xml:space="preserve">-</w:t>
      </w:r>
    </w:p>
    <w:p>
      <w:pPr>
        <w:numPr>
          <w:ilvl w:val="0"/>
          <w:numId w:val="1000"/>
        </w:numPr>
        <w:pStyle w:val="Compact"/>
      </w:pPr>
      <w:r>
        <w:t xml:space="preserve">Invest in Digital Capabilities:</w:t>
      </w:r>
    </w:p>
    <w:p>
      <w:pPr>
        <w:numPr>
          <w:ilvl w:val="0"/>
          <w:numId w:val="1000"/>
        </w:numPr>
        <w:pStyle w:val="Compact"/>
      </w:pPr>
      <w:r>
        <w:t xml:space="preserve">" Consultants must equip themselves with advanced data analytics tools to provide evidence-based insights that resonate with the increasingly tech-savvy leadership in Indonesia Jakarta.</w:t>
      </w:r>
      <w:r>
        <w:br/>
      </w:r>
      <w:r>
        <w:t xml:space="preserve">-</w:t>
      </w:r>
      <w:r>
        <w:t xml:space="preserve"> </w:t>
      </w:r>
      <w:r>
        <w:rPr>
          <w:bCs/>
          <w:b/>
        </w:rPr>
        <w:t xml:space="preserve">Cultivate Cultural Intelligence:</w:t>
      </w:r>
      <w:r>
        <w:t xml:space="preserve"> </w:t>
      </w:r>
      <w:r>
        <w:t xml:space="preserve">Training programs for consultants should emphasize understanding local customs, communication styles, and decision-making hierarchies specific to Indonesia Jakarta.</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Business Consultant</w:t>
      </w:r>
      <w:r>
        <w:t xml:space="preserve">" in Indonesia Jakarta is pivotal to the nation’s continued economic evolution. As businesses navigate the complexities of globalization, digitalization, and regulatory change, they require guidance that is both globally informed and locally grounded. Indonesia Jakarta stands at a crossroads where traditional methods are being challenged by new paradigms of value creation. In this environment,</w:t>
      </w:r>
      <w:r>
        <w:t xml:space="preserve"> </w:t>
      </w:r>
      <w:r>
        <w:rPr>
          <w:bCs/>
          <w:b/>
        </w:rPr>
        <w:t xml:space="preserve">Business Consultants</w:t>
      </w:r>
      <w:r>
        <w:t xml:space="preserve"> </w:t>
      </w:r>
      <w:r>
        <w:t xml:space="preserve">serve as essential catalysts for transformation.</w:t>
      </w:r>
    </w:p>
    <w:p>
      <w:pPr>
        <w:pStyle w:val="BodyText"/>
      </w:pPr>
      <w:r>
        <w:t xml:space="preserve">" Looking ahead, the demand for high-quality consultancy in Indonesia Jakarta is expected to grow exponentially. Organizations that recognize the strategic value of these partnerships will be better positioned to thrive in a competitive market. Therefore, it is imperative for educational institutions and professional bodies in Indonesia Jakarta to continue developing curricula that produce consultants capable of addressing these multifaceted challenges.</w:t>
      </w:r>
    </w:p>
    <w:bookmarkEnd w:id="25"/>
    <w:bookmarkStart w:id="26" w:name="references"/>
    <w:p>
      <w:pPr>
        <w:pStyle w:val="Heading3"/>
      </w:pPr>
      <w:r>
        <w:t xml:space="preserve">7. References</w:t>
      </w:r>
    </w:p>
    <w:p>
      <w:pPr>
        <w:numPr>
          <w:ilvl w:val="0"/>
          <w:numId w:val="1002"/>
        </w:numPr>
        <w:pStyle w:val="Compact"/>
      </w:pPr>
      <w:r>
        <w:t xml:space="preserve">Bappenas. (2020). *Roadmap to Making Indonesia 4.0*. Ministry of National Development Planning/National Development Planning Agency.</w:t>
      </w:r>
    </w:p>
    <w:p>
      <w:pPr>
        <w:numPr>
          <w:ilvl w:val="0"/>
          <w:numId w:val="1002"/>
        </w:numPr>
        <w:pStyle w:val="Compact"/>
      </w:pPr>
      <w:r>
        <w:t xml:space="preserve">Hofstede, G., &amp; Minkov, M. (2010). *Cultures and Organizations: Software of the Mind*. McGraw-Hill.</w:t>
      </w:r>
    </w:p>
    <w:p>
      <w:pPr>
        <w:numPr>
          <w:ilvl w:val="0"/>
          <w:numId w:val="1002"/>
        </w:numPr>
        <w:pStyle w:val="Compact"/>
      </w:pPr>
      <w:r>
        <w:t xml:space="preserve">PwC Indonesia. (2023). *Indonesia Economic Quarterly: Navigating Volatility in Jakarta Markets*.</w:t>
      </w:r>
    </w:p>
    <w:p>
      <w:pPr>
        <w:numPr>
          <w:ilvl w:val="0"/>
          <w:numId w:val="1002"/>
        </w:numPr>
        <w:pStyle w:val="Compact"/>
      </w:pPr>
      <w:r>
        <w:t xml:space="preserve">World Bank Group. (2022). *Doing Business 2019: Comparing Regulation in 190 Economies*. World Bank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Indonesia Jakarta</dc:title>
  <dc:creator/>
  <dc:language>en</dc:language>
  <cp:keywords/>
  <dcterms:created xsi:type="dcterms:W3CDTF">2026-07-30T00:34:27Z</dcterms:created>
  <dcterms:modified xsi:type="dcterms:W3CDTF">2026-07-30T00:34:27Z</dcterms:modified>
</cp:coreProperties>
</file>

<file path=docProps/custom.xml><?xml version="1.0" encoding="utf-8"?>
<Properties xmlns="http://schemas.openxmlformats.org/officeDocument/2006/custom-properties" xmlns:vt="http://schemas.openxmlformats.org/officeDocument/2006/docPropsVTypes"/>
</file>