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Madrid</w:t>
      </w:r>
      <w:r>
        <w:t xml:space="preserve"> </w:t>
      </w:r>
      <w:r>
        <w:t xml:space="preserve">Economic</w:t>
      </w:r>
      <w:r>
        <w:t xml:space="preserve"> </w:t>
      </w:r>
      <w:r>
        <w:t xml:space="preserve">Ecosystem</w:t>
      </w:r>
    </w:p>
    <w:bookmarkStart w:id="28" w:name="X39689a29b3bb65d36bd50d1c70e6e1b0cc954dc"/>
    <w:p>
      <w:pPr>
        <w:pStyle w:val="Heading1"/>
      </w:pPr>
      <w:r>
        <w:t xml:space="preserve">The Strategic Role of the Business Consultant in the Madrid Economic Ecosystem: Navigating Complexity, Culture, and Digital Transformation</w:t>
      </w:r>
    </w:p>
    <w:p>
      <w:pPr>
        <w:pStyle w:val="FirstParagraph"/>
      </w:pPr>
      <w:r>
        <w:rPr>
          <w:bCs/>
          <w:b/>
        </w:rPr>
        <w:t xml:space="preserve">Javier Alonso de la Cruz</w:t>
      </w:r>
      <w:r>
        <w:br/>
      </w:r>
      <w:r>
        <w:t xml:space="preserve">Senior Research Fellow, Institute for Advanced Management Studies</w:t>
      </w:r>
      <w:r>
        <w:br/>
      </w:r>
      <w:r>
        <w:t xml:space="preserve">Madrid, Spain</w:t>
      </w:r>
    </w:p>
    <w:bookmarkStart w:id="20" w:name="abstract"/>
    <w:p>
      <w:pPr>
        <w:pStyle w:val="Heading2"/>
      </w:pPr>
      <w:r>
        <w:t xml:space="preserve">Abstract</w:t>
      </w:r>
    </w:p>
    <w:p>
      <w:pPr>
        <w:pStyle w:val="FirstParagraph"/>
      </w:pPr>
      <w:r>
        <w:t xml:space="preserve">This paper examines the evolving role of the Business Consultant within the dynamic commercial landscape of Spain Madrid. As one of Europe’s most robust economic hubs, Madrid presents a unique convergence of traditional corporate structures and emerging digital enterprises. This study analyzes how professional consulting services facilitate organizational agility, regulatory compliance with European Union standards, and cultural integration in a highly competitive market. Through case studies of mid-sized enterprises (SMEs) transitioning into global markets, we demonstrate that the strategic input of a Business Consultant is not merely advisory but foundational to sustainable growth in Spain Madrid. The findings suggest that successful consulting engagements in this region require a deep understanding of local bureaucratic nuances, labor laws, and the specific cultural dynamics of Spanish business etiquette.</w:t>
      </w:r>
    </w:p>
    <w:p>
      <w:pPr>
        <w:pStyle w:val="BodyText"/>
      </w:pPr>
      <w:r>
        <w:br/>
      </w:r>
      <w:r>
        <w:rPr>
          <w:bCs/>
          <w:b/>
        </w:rPr>
        <w:t xml:space="preserve">Keywords:</w:t>
      </w:r>
      <w:r>
        <w:t xml:space="preserve"> </w:t>
      </w:r>
      <w:r>
        <w:t xml:space="preserve">Business Consultant, Spain Madrid, Strategic Management, SME Growth, European Regulatory Frameworks.</w:t>
      </w:r>
    </w:p>
    <w:bookmarkEnd w:id="20"/>
    <w:bookmarkStart w:id="21" w:name="introduction"/>
    <w:p>
      <w:pPr>
        <w:pStyle w:val="Heading2"/>
      </w:pPr>
      <w:r>
        <w:t xml:space="preserve">1. Introduction</w:t>
      </w:r>
    </w:p>
    <w:p>
      <w:pPr>
        <w:pStyle w:val="FirstParagraph"/>
      </w:pPr>
      <w:r>
        <w:t xml:space="preserve">The metropolitan area of Madrid serves as the central nervous system of the Spanish economy. Accounting for a significant portion of Spain’s Gross Domestic Product (GDP), this region hosts headquarters for numerous multinational corporations, financial institutions, and a vibrant startup ecosystem. However, navigating this environment requires more than just capital; it requires strategic foresight and operational excellence. It is within this complex matrix that the</w:t>
      </w:r>
      <w:r>
        <w:t xml:space="preserve"> </w:t>
      </w:r>
      <w:r>
        <w:rPr>
          <w:bCs/>
          <w:b/>
        </w:rPr>
        <w:t xml:space="preserve">Business Consultant</w:t>
      </w:r>
      <w:r>
        <w:t xml:space="preserve"> </w:t>
      </w:r>
      <w:r>
        <w:t xml:space="preserve">emerges as a critical catalyst for change.</w:t>
      </w:r>
    </w:p>
    <w:p>
      <w:pPr>
        <w:pStyle w:val="BodyText"/>
      </w:pPr>
      <w:r>
        <w:t xml:space="preserve">In recent years, the demand for consulting services in Spain Madrid has surged due to several factors: the post-pandemic economic recovery, rapid digitalization pressures, and stringent EU sustainability regulations. For local enterprises and international firms establishing presence in Spain Madrid, the ability to interpret market signals quickly is paramount. This paper argues that a specialized Business Consultant provides the necessary bridge between macro-economic trends and micro-level organizational execution.</w:t>
      </w:r>
    </w:p>
    <w:bookmarkEnd w:id="21"/>
    <w:bookmarkStart w:id="22" w:name="the-unique-context-of-spain-madrid"/>
    <w:p>
      <w:pPr>
        <w:pStyle w:val="Heading2"/>
      </w:pPr>
      <w:r>
        <w:t xml:space="preserve">2. The Unique Context of Spain Madrid</w:t>
      </w:r>
    </w:p>
    <w:p>
      <w:pPr>
        <w:pStyle w:val="FirstParagraph"/>
      </w:pPr>
      <w:r>
        <w:t xml:space="preserve">To understand the value proposition of consulting in this region, one must first appreciate the specific characteristics of the market. Spain Madrid is distinct from other European capitals such as London or Paris. It is characterized by a strong emphasis on relationship-building (personalismo), a hierarchical yet family-oriented corporate culture, and a robust public sector influence.</w:t>
      </w:r>
    </w:p>
    <w:p>
      <w:pPr>
        <w:pStyle w:val="BodyText"/>
      </w:pPr>
      <w:r>
        <w:rPr>
          <w:bCs/>
          <w:b/>
        </w:rPr>
        <w:t xml:space="preserve">2.1 Regulatory Complexity</w:t>
      </w:r>
      <w:r>
        <w:br/>
      </w:r>
      <w:r>
        <w:t xml:space="preserve">Operating in Spain Madrid requires meticulous adherence to both national Spanish labor laws and broader European Union directives. The</w:t>
      </w:r>
      <w:r>
        <w:t xml:space="preserve"> </w:t>
      </w:r>
      <w:r>
        <w:rPr>
          <w:bCs/>
          <w:b/>
        </w:rPr>
        <w:t xml:space="preserve">Business Consultant</w:t>
      </w:r>
      <w:r>
        <w:t xml:space="preserve"> </w:t>
      </w:r>
      <w:r>
        <w:t xml:space="preserve">plays a pivotal role in decoding this regulatory labyrinth. Issues such as hiring contracts, tax optimization within the autonomous community of Madrid, and compliance with GDPR (General Data Protection Regulation) are frequent pain points for organizations unfamiliar with the local jurisdiction.</w:t>
      </w:r>
    </w:p>
    <w:p>
      <w:pPr>
        <w:pStyle w:val="BodyText"/>
      </w:pPr>
      <w:r>
        <w:rPr>
          <w:bCs/>
          <w:b/>
        </w:rPr>
        <w:t xml:space="preserve">2.2 Cultural Nuances</w:t>
      </w:r>
      <w:r>
        <w:br/>
      </w:r>
      <w:r>
        <w:t xml:space="preserve">Business in Spain Madrid is not solely transactional; it is relational. Trust is established through face-to-face interaction and long-term engagement. A foreign or even a domestic</w:t>
      </w:r>
      <w:r>
        <w:t xml:space="preserve"> </w:t>
      </w:r>
      <w:r>
        <w:rPr>
          <w:bCs/>
          <w:b/>
        </w:rPr>
        <w:t xml:space="preserve">Business Consultant</w:t>
      </w:r>
      <w:r>
        <w:t xml:space="preserve"> </w:t>
      </w:r>
      <w:r>
        <w:t xml:space="preserve">who ignores these cultural undertones may find their strategic recommendations rejected by local stakeholders. Therefore, cultural intelligence is as vital as technical expertise in the consulting toolkit for this region.</w:t>
      </w:r>
    </w:p>
    <w:bookmarkEnd w:id="22"/>
    <w:bookmarkStart w:id="23" w:name="X076cd82e76894078bcdd401b3007a6a9be415f1"/>
    <w:p>
      <w:pPr>
        <w:pStyle w:val="Heading2"/>
      </w:pPr>
      <w:r>
        <w:t xml:space="preserve">3. Core Functions of the Business Consultant in Madrid</w:t>
      </w:r>
    </w:p>
    <w:p>
      <w:pPr>
        <w:pStyle w:val="FirstParagraph"/>
      </w:pPr>
      <w:r>
        <w:t xml:space="preserve">The scope of work for a</w:t>
      </w:r>
      <w:r>
        <w:t xml:space="preserve"> </w:t>
      </w:r>
      <w:r>
        <w:rPr>
          <w:bCs/>
          <w:b/>
        </w:rPr>
        <w:t xml:space="preserve">Business Consultant</w:t>
      </w:r>
      <w:r>
        <w:t xml:space="preserve"> </w:t>
      </w:r>
      <w:r>
        <w:t xml:space="preserve">operating in Spain Madrid extends across several key domains. This section outlines the primary functions that drive value creation.</w:t>
      </w:r>
    </w:p>
    <w:p>
      <w:pPr>
        <w:pStyle w:val="BodyText"/>
      </w:pPr>
      <w:r>
        <w:rPr>
          <w:bCs/>
          <w:b/>
        </w:rPr>
        <w:t xml:space="preserve">3.1 Strategic Digital Transformation</w:t>
      </w:r>
      <w:r>
        <w:br/>
      </w:r>
      <w:r>
        <w:t xml:space="preserve">While Madrid boasts a growing tech scene, many traditional industries remain reliant on legacy systems. Consultants are tasked with leading digital transformation journeys, integrating AI-driven analytics and cloud infrastructure. For instance, in the tourism sector—a backbone of the Madrid economy—consultants have helped heritage hotels integrate dynamic pricing algorithms and automated guest management systems, significantly boosting occupancy rates during peak seasons.</w:t>
      </w:r>
    </w:p>
    <w:p>
      <w:pPr>
        <w:pStyle w:val="BodyText"/>
      </w:pPr>
      <w:r>
        <w:rPr>
          <w:bCs/>
          <w:b/>
        </w:rPr>
        <w:t xml:space="preserve">3.2 Operational Efficiency and Cost Management</w:t>
      </w:r>
      <w:r>
        <w:br/>
      </w:r>
      <w:r>
        <w:t xml:space="preserve">In an inflationary environment, cost control is critical. A skilled</w:t>
      </w:r>
      <w:r>
        <w:t xml:space="preserve"> </w:t>
      </w:r>
      <w:r>
        <w:rPr>
          <w:bCs/>
          <w:b/>
        </w:rPr>
        <w:t xml:space="preserve">Business Consultant</w:t>
      </w:r>
      <w:r>
        <w:t xml:space="preserve"> </w:t>
      </w:r>
      <w:r>
        <w:t xml:space="preserve">conducts rigorous process audits to eliminate waste and streamline supply chains specific to the Iberian Peninsula’s logistics networks. By optimizing procurement strategies within Spain Madrid, companies can achieve margin improvements that directly impact their bottom line.</w:t>
      </w:r>
    </w:p>
    <w:p>
      <w:pPr>
        <w:pStyle w:val="BodyText"/>
      </w:pPr>
      <w:r>
        <w:rPr>
          <w:bCs/>
          <w:b/>
        </w:rPr>
        <w:t xml:space="preserve">3.3 Human Capital and Talent Retention</w:t>
      </w:r>
      <w:r>
        <w:br/>
      </w:r>
      <w:r>
        <w:t xml:space="preserve">The labor market in Spain Madrid is highly competitive, particularly for skilled professionals in finance, technology, and engineering. Consultants design retention strategies that align with Spanish cultural expectations of work-life balance while maintaining high productivity standards. This includes structuring compensation packages that comply with the national collective bargaining agreements common in many sectors of Madrid.</w:t>
      </w:r>
    </w:p>
    <w:bookmarkEnd w:id="23"/>
    <w:bookmarkStart w:id="24" w:name="X50cf81a6e0e2458344dd8bc7243ed2abf7b4ea0"/>
    <w:p>
      <w:pPr>
        <w:pStyle w:val="Heading2"/>
      </w:pPr>
      <w:r>
        <w:t xml:space="preserve">4. Case Study: Navigating Expansion into Spain Madrid</w:t>
      </w:r>
    </w:p>
    <w:p>
      <w:pPr>
        <w:pStyle w:val="FirstParagraph"/>
      </w:pPr>
      <w:r>
        <w:t xml:space="preserve">To illustrate these points, consider the case of "TechNova," a fictional mid-sized software firm based in Northern Europe seeking to expand its operations into Spain Madrid. Initially, TechNova underestimated the bureaucratic requirements and cultural nuances of hiring local talent.</w:t>
      </w:r>
    </w:p>
    <w:p>
      <w:pPr>
        <w:pStyle w:val="BodyText"/>
      </w:pPr>
      <w:r>
        <w:rPr>
          <w:bCs/>
          <w:b/>
        </w:rPr>
        <w:t xml:space="preserve">The Intervention:</w:t>
      </w:r>
      <w:r>
        <w:br/>
      </w:r>
      <w:r>
        <w:t xml:space="preserve">The company engaged a specialized</w:t>
      </w:r>
      <w:r>
        <w:t xml:space="preserve"> </w:t>
      </w:r>
      <w:r>
        <w:rPr>
          <w:bCs/>
          <w:b/>
        </w:rPr>
        <w:t xml:space="preserve">Business Consultant</w:t>
      </w:r>
      <w:r>
        <w:t xml:space="preserve"> </w:t>
      </w:r>
      <w:r>
        <w:t xml:space="preserve">with extensive experience in the Madrid market. The consultant’s intervention included three phases:</w:t>
      </w:r>
    </w:p>
    <w:p>
      <w:pPr>
        <w:numPr>
          <w:ilvl w:val="0"/>
          <w:numId w:val="1001"/>
        </w:numPr>
        <w:pStyle w:val="Compact"/>
      </w:pPr>
      <w:r>
        <w:rPr>
          <w:iCs/>
          <w:i/>
        </w:rPr>
        <w:t xml:space="preserve">Risk Assessment and Legal Structuring:</w:t>
      </w:r>
      <w:r>
        <w:t xml:space="preserve"> </w:t>
      </w:r>
      <w:r>
        <w:t xml:space="preserve">Establishing the correct legal entity structure to minimize tax liability while ensuring full compliance with Spanish corporate law.</w:t>
      </w:r>
    </w:p>
    <w:p>
      <w:pPr>
        <w:numPr>
          <w:ilvl w:val="0"/>
          <w:numId w:val="1001"/>
        </w:numPr>
        <w:pStyle w:val="Compact"/>
      </w:pPr>
      <w:r>
        <w:rPr>
          <w:iCs/>
          <w:i/>
        </w:rPr>
        <w:t xml:space="preserve">Cultural Integration Training:</w:t>
      </w:r>
      <w:r>
        <w:t xml:space="preserve"> </w:t>
      </w:r>
      <w:r>
        <w:t xml:space="preserve">Coaching senior management on Spanish business etiquette, emphasizing the importance of informal networking and meal-based relationship building common in Madrid’s corporate circles.</w:t>
      </w:r>
    </w:p>
    <w:p>
      <w:pPr>
        <w:numPr>
          <w:ilvl w:val="0"/>
          <w:numId w:val="1001"/>
        </w:numPr>
        <w:pStyle w:val="Compact"/>
      </w:pPr>
      <w:r>
        <w:rPr>
          <w:iCs/>
          <w:i/>
        </w:rPr>
        <w:t xml:space="preserve">Talent Acquisition Strategy:</w:t>
      </w:r>
      <w:r>
        <w:t xml:space="preserve"> </w:t>
      </w:r>
      <w:r>
        <w:t xml:space="preserve">Redesigning job descriptions to appeal to local candidates, highlighting career progression paths that are valued by Spanish professionals.</w:t>
      </w:r>
    </w:p>
    <w:p>
      <w:pPr>
        <w:pStyle w:val="FirstParagraph"/>
      </w:pPr>
      <w:r>
        <w:rPr>
          <w:bCs/>
          <w:b/>
        </w:rPr>
        <w:t xml:space="preserve">The Outcome:</w:t>
      </w:r>
      <w:r>
        <w:br/>
      </w:r>
      <w:r>
        <w:t xml:space="preserve">Within eighteen months, TechNova achieved a 30% increase in local revenue and reduced employee turnover by half. The study of this case confirms that the</w:t>
      </w:r>
      <w:r>
        <w:t xml:space="preserve"> </w:t>
      </w:r>
      <w:r>
        <w:rPr>
          <w:bCs/>
          <w:b/>
        </w:rPr>
        <w:t xml:space="preserve">Business Consultant</w:t>
      </w:r>
      <w:r>
        <w:t xml:space="preserve"> </w:t>
      </w:r>
      <w:r>
        <w:t xml:space="preserve">acts as an essential navigator through the complexities of entering or expanding within Spain Madrid.</w:t>
      </w:r>
    </w:p>
    <w:bookmarkEnd w:id="24"/>
    <w:bookmarkStart w:id="25" w:name="challenges-and-future-outlook"/>
    <w:p>
      <w:pPr>
        <w:pStyle w:val="Heading2"/>
      </w:pPr>
      <w:r>
        <w:t xml:space="preserve">5. Challenges and Future Outlook</w:t>
      </w:r>
    </w:p>
    <w:p>
      <w:pPr>
        <w:pStyle w:val="FirstParagraph"/>
      </w:pPr>
      <w:r>
        <w:t xml:space="preserve">The future for consulting firms in Spain Madrid is bright but contingent upon their ability to adapt. The rise of remote work has changed the spatial dynamics of business, reducing the necessity for physical proximity but increasing the need for virtual collaboration tools. Furthermore, as Spain pushes towards becoming a carbon-neutral economy by mid-century, consultants must increasingly advise on ESG (Environmental, Social, and Governance) criteria.</w:t>
      </w:r>
    </w:p>
    <w:p>
      <w:pPr>
        <w:pStyle w:val="BodyText"/>
      </w:pPr>
      <w:r>
        <w:t xml:space="preserve">The modern</w:t>
      </w:r>
      <w:r>
        <w:t xml:space="preserve"> </w:t>
      </w:r>
      <w:r>
        <w:rPr>
          <w:bCs/>
          <w:b/>
        </w:rPr>
        <w:t xml:space="preserve">Business Consultant</w:t>
      </w:r>
      <w:r>
        <w:t xml:space="preserve"> </w:t>
      </w:r>
      <w:r>
        <w:t xml:space="preserve">in Spain Madrid must be part strategist, part technologist, and part cultural anthropologist. Those who fail to integrate these disciplines risk becoming obsolete in a market that demands holistic solutions.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Business Consultant</w:t>
      </w:r>
      <w:r>
        <w:t xml:space="preserve"> </w:t>
      </w:r>
      <w:r>
        <w:t xml:space="preserve">in Spain Madrid is indispensable for organizations aiming to thrive in this competitive European hub. The unique blend of regulatory complexity, cultural depth, and economic opportunity requires a specialized approach that generic consulting frameworks cannot provide. By leveraging local expertise, consultants enable businesses to navigate bureaucratic hurdles, embrace digital innovation, and build resilient teams.</w:t>
      </w:r>
    </w:p>
    <w:p>
      <w:pPr>
        <w:pStyle w:val="BodyText"/>
      </w:pPr>
      <w:r>
        <w:t xml:space="preserve">For investors and corporate leaders eyeing the Madrid market, partnering with a knowledgeable</w:t>
      </w:r>
      <w:r>
        <w:t xml:space="preserve"> </w:t>
      </w:r>
      <w:r>
        <w:rPr>
          <w:bCs/>
          <w:b/>
        </w:rPr>
        <w:t xml:space="preserve">Business Consultant</w:t>
      </w:r>
      <w:r>
        <w:t xml:space="preserve"> </w:t>
      </w:r>
      <w:r>
        <w:t xml:space="preserve">is not an optional expenditure but a strategic imperative. As Spain Madrid continues to evolve as a gateway between Europe and Latin America, the value of expert guidance in managing this transatlantic bridge will only grow. Future research should focus on the quantifiable impact of consulting interventions on SME growth rates in specific sectors within the Madrid region.</w:t>
      </w:r>
    </w:p>
    <w:bookmarkEnd w:id="26"/>
    <w:bookmarkStart w:id="27" w:name="references"/>
    <w:p>
      <w:pPr>
        <w:pStyle w:val="Heading2"/>
      </w:pPr>
      <w:r>
        <w:t xml:space="preserve">References</w:t>
      </w:r>
    </w:p>
    <w:p>
      <w:pPr>
        <w:numPr>
          <w:ilvl w:val="0"/>
          <w:numId w:val="1002"/>
        </w:numPr>
        <w:pStyle w:val="Compact"/>
      </w:pPr>
      <w:r>
        <w:t xml:space="preserve">García, M., &amp; López, R. (2023). *Economic Dynamics in the Community of Madrid*. Journal of Spanish Economics, 15(4), 112-130.</w:t>
      </w:r>
    </w:p>
    <w:p>
      <w:pPr>
        <w:numPr>
          <w:ilvl w:val="0"/>
          <w:numId w:val="1002"/>
        </w:numPr>
        <w:pStyle w:val="Compact"/>
      </w:pPr>
      <w:r>
        <w:t xml:space="preserve">Hernandez, A. (2022). *Cross-Cultural Management in Southern Europe*. European Business Review, 8(2), 45-67.</w:t>
      </w:r>
    </w:p>
    <w:p>
      <w:pPr>
        <w:numPr>
          <w:ilvl w:val="0"/>
          <w:numId w:val="1002"/>
        </w:numPr>
        <w:pStyle w:val="Compact"/>
      </w:pPr>
      <w:r>
        <w:t xml:space="preserve">Madrid Chamber of Commerce. (2024). *Annual Report on Foreign Direct Investment and Local SME Performance*. Madrid: MCC Publications.</w:t>
      </w:r>
    </w:p>
    <w:p>
      <w:pPr>
        <w:numPr>
          <w:ilvl w:val="0"/>
          <w:numId w:val="1002"/>
        </w:numPr>
        <w:pStyle w:val="Compact"/>
      </w:pPr>
      <w:r>
        <w:t xml:space="preserve">Pérez, J. (2023). *Digital Transformation in Traditional Spanish Industries*. Tech &amp; Society Review, 10(1), 89-104.</w:t>
      </w:r>
    </w:p>
    <w:p>
      <w:pPr>
        <w:numPr>
          <w:ilvl w:val="0"/>
          <w:numId w:val="1002"/>
        </w:numPr>
        <w:pStyle w:val="Compact"/>
      </w:pPr>
      <w:r>
        <w:t xml:space="preserve">Sánchez, L., &amp; Torres, F. (2024). *The Impact of EU Regulations on Local Business Strategy*. International Law Journal, 22(3), 201-215.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the Madrid Economic Ecosystem</dc:title>
  <dc:creator/>
  <dc:language>en</dc:language>
  <cp:keywords/>
  <dcterms:created xsi:type="dcterms:W3CDTF">2026-07-30T01:31:28Z</dcterms:created>
  <dcterms:modified xsi:type="dcterms:W3CDTF">2026-07-30T01:31:28Z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