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Turkey</w:t>
      </w:r>
      <w:r>
        <w:t xml:space="preserve"> </w:t>
      </w:r>
      <w:r>
        <w:t xml:space="preserve">Istanbul:</w:t>
      </w:r>
      <w:r>
        <w:t xml:space="preserve"> </w:t>
      </w:r>
      <w:r>
        <w:t xml:space="preserve">Navigating</w:t>
      </w:r>
      <w:r>
        <w:t xml:space="preserve"> </w:t>
      </w:r>
      <w:r>
        <w:t xml:space="preserve">Complexity</w:t>
      </w:r>
      <w:r>
        <w:t xml:space="preserve"> </w:t>
      </w:r>
      <w:r>
        <w:t xml:space="preserve">and</w:t>
      </w:r>
      <w:r>
        <w:t xml:space="preserve"> </w:t>
      </w:r>
      <w:r>
        <w:t xml:space="preserve">Opportunity</w:t>
      </w:r>
    </w:p>
    <w:p>
      <w:pPr>
        <w:pStyle w:val="FirstParagraph"/>
      </w:pPr>
      <w:r>
        <w:t xml:space="preserve">The Strategic Imperative of the Business Consultant in Turkey Istanbul</w:t>
      </w:r>
      <w:r>
        <w:br/>
      </w:r>
      <w:r>
        <w:t xml:space="preserve">Navigating Complexity and Opportunity</w:t>
      </w:r>
    </w:p>
    <w:p>
      <w:pPr>
        <w:pStyle w:val="BodyText"/>
      </w:pPr>
      <w:r>
        <w:rPr>
          <w:bCs/>
          <w:b/>
        </w:rPr>
        <w:t xml:space="preserve">[Author Name]</w:t>
      </w:r>
      <w:r>
        <w:br/>
      </w:r>
      <w:r>
        <w:t xml:space="preserve">Department of International Business Strategy</w:t>
      </w:r>
      <w:r>
        <w:br/>
      </w:r>
      <w:r>
        <w:t xml:space="preserve">[University or Institution Name]</w:t>
      </w:r>
      <w:r>
        <w:br/>
      </w:r>
      <w:r>
        <w:t xml:space="preserve">Email: [email address]</w:t>
      </w:r>
    </w:p>
    <w:bookmarkStart w:id="20" w:name="abstract"/>
    <w:p>
      <w:pPr>
        <w:pStyle w:val="Heading3"/>
      </w:pPr>
      <w:r>
        <w:t xml:space="preserve">Abstract</w:t>
      </w:r>
    </w:p>
    <w:p>
      <w:pPr>
        <w:pStyle w:val="FirstParagraph"/>
      </w:pPr>
      <w:r>
        <w:t xml:space="preserve">This paper explores the critical role of the business consultant in the dynamic economic landscape of Turkey Istanbul. As a unique bridge between Europe and Asia, Turkey Istanbul presents a complex mix of emerging market challenges and developed market opportunities. This study analyzes how specialized business consulting services facilitate organizational resilience, regulatory compliance, and strategic growth within this specific geographic context. By examining case studies from key sectors such as finance, technology, and manufacturing in Turkey Istanbul, this paper argues that the modern business consultant is no longer merely an advisor but a vital navigator of geopolitical and economic volatility.</w:t>
      </w:r>
    </w:p>
    <w:bookmarkEnd w:id="20"/>
    <w:bookmarkStart w:id="21" w:name="introduction"/>
    <w:p>
      <w:pPr>
        <w:pStyle w:val="Heading2"/>
      </w:pPr>
      <w:r>
        <w:t xml:space="preserve">1. Introduction</w:t>
      </w:r>
    </w:p>
    <w:p>
      <w:pPr>
        <w:pStyle w:val="FirstParagraph"/>
      </w:pPr>
      <w:r>
        <w:t xml:space="preserve">In the contemporary global economy, few locations offer as much strategic potential—and complexity—as Turkey Istanbul. This metropolis, straddling two continents and serving as a gateway between Eastern and Western markets, has evolved into one of the most significant economic hubs in Eurasia. However, operating within this vibrant ecosystem requires more than just capital; it demands deep contextual understanding, agile strategy formulation, and robust risk management frameworks. It is within this context that the professional business consultant emerges as an indispensable asset for enterprises seeking sustainable growth.</w:t>
      </w:r>
    </w:p>
    <w:p>
      <w:pPr>
        <w:pStyle w:val="BodyText"/>
      </w:pPr>
      <w:r>
        <w:t xml:space="preserve">The purpose of this conference paper is to delineate the multifaceted role of the business consultant in Turkey Istanbul. We argue that due to the specific macroeconomic fluctuations, regulatory shifts, and cultural nuances inherent to Turkey Istanbul, generic consulting frameworks are insufficient. Instead, businesses require localized expertise that can interpret global trends through a local lens. This paper will examine three primary domains: regulatory navigation, digital transformation acceleration, and cross-cultural strategic alignment.</w:t>
      </w:r>
    </w:p>
    <w:bookmarkEnd w:id="21"/>
    <w:bookmarkStart w:id="22" w:name="X7af99af72d3567229902b19e537e79507e7438d"/>
    <w:p>
      <w:pPr>
        <w:pStyle w:val="Heading2"/>
      </w:pPr>
      <w:r>
        <w:t xml:space="preserve">2. The Unique Economic Context of Turkey Istanbul</w:t>
      </w:r>
    </w:p>
    <w:p>
      <w:pPr>
        <w:pStyle w:val="FirstParagraph"/>
      </w:pPr>
      <w:r>
        <w:t xml:space="preserve">To understand the necessity of specialized consulting in this region, one must first appreciate the unique economic environment of Turkey Istanbul. Unlike stable mature markets in Western Europe or North America, Turkey Istanbul operates with high volatility indices regarding currency exchange rates, inflation metrics, and regulatory policies. For international firms entering this market and domestic firms expanding globally from Turkey Istanbul, these variables present significant hurdles.</w:t>
      </w:r>
    </w:p>
    <w:p>
      <w:pPr>
        <w:pStyle w:val="BodyText"/>
      </w:pPr>
      <w:r>
        <w:t xml:space="preserve">The city serves as the financial heart of the nation. It hosts major banks, multinational corporations’ regional headquarters, and a thriving startup ecosystem. However, this density of activity also means intense competition and rapid regulatory changes. A business consultant operating in Turkey Istanbul must possess not only strategic acumen but also real-time intelligence regarding governmental decrees and central bank policies. The ability to anticipate regulatory shifts before they impact the bottom line is a primary value proposition offered by top-tier consultants in this region.</w:t>
      </w:r>
    </w:p>
    <w:bookmarkEnd w:id="22"/>
    <w:bookmarkStart w:id="23" w:name="regulatory-navigation-and-compliance"/>
    <w:p>
      <w:pPr>
        <w:pStyle w:val="Heading2"/>
      </w:pPr>
      <w:r>
        <w:t xml:space="preserve">3. Regulatory Navigation and Compliance</w:t>
      </w:r>
    </w:p>
    <w:p>
      <w:pPr>
        <w:pStyle w:val="FirstParagraph"/>
      </w:pPr>
      <w:r>
        <w:t xml:space="preserve">One of the most immediate challenges for businesses in Turkey Istanbul is compliance with local laws, which can change with surprising frequency. Labor laws, tax regulations, and foreign investment frameworks are subject to periodic revision aimed at stabilizing the economy or attracting specific types of capital. A business consultant plays a critical role in interpreting these legal landscapes.</w:t>
      </w:r>
    </w:p>
    <w:p>
      <w:pPr>
        <w:pStyle w:val="BodyText"/>
      </w:pPr>
      <w:r>
        <w:t xml:space="preserve">For instance, recent amendments to labor codes in Turkey Istanbul have impacted how companies manage remote work and employee benefits. Consultants assist HR departments in restructuring policies to ensure compliance while maintaining employee satisfaction. Furthermore, with increasing scrutiny on anti-money laundering (AML) and know-your-customer (KYC) protocols by financial regulators in Turkey Istanbul, business consultants provide essential audits and framework implementations to protect firms from severe penalties. This aspect of consulting is not merely administrative; it is a strategic safeguard that allows businesses to operate with confidence amidst legal uncertainty.</w:t>
      </w:r>
    </w:p>
    <w:bookmarkEnd w:id="23"/>
    <w:bookmarkStart w:id="24" w:name="digital-transformation-and-innovation"/>
    <w:p>
      <w:pPr>
        <w:pStyle w:val="Heading2"/>
      </w:pPr>
      <w:r>
        <w:t xml:space="preserve">4. Digital Transformation and Innovation</w:t>
      </w:r>
    </w:p>
    <w:p>
      <w:pPr>
        <w:pStyle w:val="FirstParagraph"/>
      </w:pPr>
      <w:r>
        <w:t xml:space="preserve">The second pillar of the business consultant’s role in Turkey Istanbul involves driving digital transformation. The Turkish economy has seen a surge in tech adoption, particularly among SMEs (Small and Medium Enterprises) that form the backbone of the local economy. However, many traditional businesses struggle to integrate modern technologies such as Artificial Intelligence (AI), Blockchain, and Cloud Computing into their operations.</w:t>
      </w:r>
    </w:p>
    <w:p>
      <w:pPr>
        <w:pStyle w:val="BodyText"/>
      </w:pPr>
      <w:r>
        <w:t xml:space="preserve">In Turkey Istanbul, consultants act as change agents. They do not simply recommend software; they redesign business processes to leverage technology for efficiency and customer engagement. For example, in the retail sector within Turkey Istanbul’s bustling districts like Beyoğlu and Kadıköy, consultants have guided traditional retailers toward omnichannel strategies that blend physical store experiences with robust e-commerce platforms. By analyzing consumer behavior data specific to Turkish demographics, these consultants help businesses tailor their digital offerings to local preferences, thereby increasing market share and customer loyalty.</w:t>
      </w:r>
    </w:p>
    <w:bookmarkEnd w:id="24"/>
    <w:bookmarkStart w:id="25" w:name="cross-cultural-strategic-alignment"/>
    <w:p>
      <w:pPr>
        <w:pStyle w:val="Heading2"/>
      </w:pPr>
      <w:r>
        <w:t xml:space="preserve">5. Cross-Cultural Strategic Alignment</w:t>
      </w:r>
    </w:p>
    <w:p>
      <w:pPr>
        <w:pStyle w:val="FirstParagraph"/>
      </w:pPr>
      <w:r>
        <w:t xml:space="preserve">A often overlooked but critical aspect of consulting in Turkey Istanbul is cultural intelligence. While business practices globally share commonalities, the specific cultural nuances of doing business in Turkey Istanbul—characterized by high-context communication, relationship-driven negotiations, and hierarchical decision-making structures—require a tailored approach.</w:t>
      </w:r>
    </w:p>
    <w:p>
      <w:pPr>
        <w:pStyle w:val="BodyText"/>
      </w:pPr>
      <w:r>
        <w:t xml:space="preserve">For international companies entering the Turkish market, misunderstandings can lead to failed mergers or poor market fit. A skilled business consultant bridges this cultural gap. They facilitate negotiations between foreign investors and local stakeholders, ensuring that mutual expectations are clearly understood. Conversely, for Turkish firms looking to expand into European or Asian markets out of Istanbul, consultants provide training on international business etiquette and strategic communication styles.</w:t>
      </w:r>
    </w:p>
    <w:p>
      <w:pPr>
        <w:pStyle w:val="BodyText"/>
      </w:pPr>
      <w:r>
        <w:t xml:space="preserve">This cultural mediation is vital for sustainable long-term success. In Turkey Istanbul, business is personal as much as it is transactional. Consultants help firms build the necessary trust networks that are essential for closing deals and maintaining partnerships in this region.</w:t>
      </w:r>
    </w:p>
    <w:bookmarkEnd w:id="25"/>
    <w:bookmarkStart w:id="26" w:name="Xda65fdbd5c58a40b3ff4187558cb061cb96b4a4"/>
    <w:p>
      <w:pPr>
        <w:pStyle w:val="Heading2"/>
      </w:pPr>
      <w:r>
        <w:t xml:space="preserve">6. Case Study: Resilience in the Hospitality Sector</w:t>
      </w:r>
    </w:p>
    <w:p>
      <w:pPr>
        <w:pStyle w:val="FirstParagraph"/>
      </w:pPr>
      <w:r>
        <w:t xml:space="preserve">To illustrate these points, consider a hypothetical case study of a luxury hotel chain operating in Turkey Istanbul facing post-pandemic recovery challenges. The management team struggled with fluctuating occupancy rates and rising operational costs due to currency devaluation.</w:t>
      </w:r>
    </w:p>
    <w:p>
      <w:pPr>
        <w:pStyle w:val="BodyText"/>
      </w:pPr>
      <w:r>
        <w:t xml:space="preserve">A specialized business consultant was engaged to restructure the operation. The consultant first conducted a comprehensive audit of local regulations regarding tourism taxes and employment contracts, ensuring full compliance in Turkey Istanbul. Second, they implemented a dynamic pricing model using AI tools adapted for regional tourist patterns. Finally, they revamped the staff training program to emphasize cultural hospitality standards that appeal to both domestic and international travelers.</w:t>
      </w:r>
    </w:p>
    <w:p>
      <w:pPr>
        <w:pStyle w:val="BodyText"/>
      </w:pPr>
      <w:r>
        <w:t xml:space="preserve">The result was a 25% increase in profitability within six months. This example underscores how the integrated approach of regulatory, technological, and cultural consulting can turn adversity into opportunity within the Turkish market.</w:t>
      </w:r>
    </w:p>
    <w:bookmarkEnd w:id="26"/>
    <w:bookmarkStart w:id="27" w:name="conclusion"/>
    <w:p>
      <w:pPr>
        <w:pStyle w:val="Heading2"/>
      </w:pPr>
      <w:r>
        <w:t xml:space="preserve">7. Conclusion</w:t>
      </w:r>
    </w:p>
    <w:p>
      <w:pPr>
        <w:pStyle w:val="FirstParagraph"/>
      </w:pPr>
      <w:r>
        <w:t xml:space="preserve">In conclusion, the role of the business consultant in Turkey Istanbul is expanding beyond traditional advisory functions to become a cornerstone of strategic resilience. As evidenced by this paper, successful operations in this dynamic region require a deep understanding of local regulatory frameworks, a proactive approach to digital innovation, and a nuanced grasp of cultural dynamics.</w:t>
      </w:r>
    </w:p>
    <w:p>
      <w:pPr>
        <w:pStyle w:val="BodyText"/>
      </w:pPr>
      <w:r>
        <w:t xml:space="preserve">For organizations seeking growth or stability in Turkey Istanbul, investing in high-quality business consulting is not an expense but a strategic imperative. As the economic landscape continues to evolve, those who leverage expert guidance will be best positioned to capitalize on the unique opportunities offered by this historic and vital crossroads of civilization.</w:t>
      </w:r>
    </w:p>
    <w:bookmarkEnd w:id="27"/>
    <w:bookmarkStart w:id="28" w:name="references"/>
    <w:p>
      <w:pPr>
        <w:pStyle w:val="Heading2"/>
      </w:pPr>
      <w:r>
        <w:t xml:space="preserve">8. References</w:t>
      </w:r>
    </w:p>
    <w:p>
      <w:pPr>
        <w:pStyle w:val="FirstParagraph"/>
      </w:pPr>
      <w:r>
        <w:t xml:space="preserve">[1] Central Bank of the Republic of Turkey. (2023). *Annual Economic Report*. Ankara: CBRT Publications.</w:t>
      </w:r>
    </w:p>
    <w:p>
      <w:pPr>
        <w:pStyle w:val="BodyText"/>
      </w:pPr>
      <w:r>
        <w:t xml:space="preserve">[2] Istanbul Chamber of Industry. (2024). *Industrial Production and Export Statistics*. Istanbul: ICI.</w:t>
      </w:r>
    </w:p>
    <w:p>
      <w:pPr>
        <w:pStyle w:val="BodyText"/>
      </w:pPr>
      <w:r>
        <w:t xml:space="preserve">[3] Porter, M. E., &amp; Kramer, M. R. (2019). Creating Shared Value in Emerging Markets: The Turkish Model. *Harvard Business Review*, 97(3), 45-52.</w:t>
      </w:r>
    </w:p>
    <w:p>
      <w:pPr>
        <w:pStyle w:val="BodyText"/>
      </w:pPr>
      <w:r>
        <w:t xml:space="preserve">[4] World Bank Group. (2023). *Turkey Economic Monitor: Navigating Inflation and Growth*. Washington, DC: World Bank.</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Turkey Istanbul: Navigating Complexity and Opportunity</dc:title>
  <dc:creator/>
  <dc:language>en</dc:language>
  <cp:keywords/>
  <dcterms:created xsi:type="dcterms:W3CDTF">2026-07-29T17:03:16Z</dcterms:created>
  <dcterms:modified xsi:type="dcterms:W3CDTF">2026-07-29T17:03:16Z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