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Post-Brexit</w:t>
      </w:r>
      <w:r>
        <w:t xml:space="preserve"> </w:t>
      </w:r>
      <w:r>
        <w:t xml:space="preserve">Economic</w:t>
      </w:r>
      <w:r>
        <w:t xml:space="preserve"> </w:t>
      </w:r>
      <w:r>
        <w:t xml:space="preserve">Realities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21" w:name="X4aa5e02b158c38c2a90c1cd1c718e11ddd72afa"/>
    <w:p>
      <w:pPr>
        <w:pStyle w:val="Heading1"/>
      </w:pPr>
      <w:r>
        <w:t xml:space="preserve">The Strategic Role of the Business Consultant in United Kingdom Birmingham</w:t>
      </w:r>
    </w:p>
    <w:p>
      <w:pPr>
        <w:pStyle w:val="FirstParagraph"/>
      </w:pPr>
      <w:r>
        <w:rPr>
          <w:iCs/>
          <w:i/>
        </w:rPr>
        <w:t xml:space="preserve">This is a fictional Conference Paper submitted for academic and professional review.</w:t>
      </w:r>
    </w:p>
    <w:bookmarkStart w:id="20" w:name="abstract"/>
    <w:p>
      <w:pPr>
        <w:pStyle w:val="Heading3"/>
      </w:pPr>
      <w:r>
        <w:t xml:space="preserve">Abstract</w:t>
      </w:r>
    </w:p>
    <w:p>
      <w:pPr>
        <w:pStyle w:val="FirstParagraph"/>
      </w:pPr>
      <w:r>
        <w:t xml:space="preserve">Birmingham, as the second-largest city in the United Kingdom, stands at a critical juncture of economic evolution. This paper examines the pivotal role of a Business Consultant within this unique geographical and regulatory landscape. Following Brexit and during a period of rapid digital acceleration, local enterprises face unprecedented challenges regarding supply chain resilience, regulatory compliance, and technological integration. We analyze how professional consultancy services provide the necessary strategic framework for Small to Medium-sized Enterprises (SMEs) in the West Midlands to navigate these complexities. By examining case studies from Birmingham’s manufacturing and financial sectors, this study demonstrates that external consultancy is no longer a luxury but a necessity for sustainable growth.</w:t>
      </w:r>
    </w:p>
    <w:bookmarkEnd w:id="20"/>
    <w:bookmarkEnd w:id="21"/>
    <w:bookmarkStart w:id="22" w:name="introduction"/>
    <w:p>
      <w:pPr>
        <w:pStyle w:val="Heading1"/>
      </w:pPr>
      <w:r>
        <w:t xml:space="preserve">1. Introduction</w:t>
      </w:r>
    </w:p>
    <w:p>
      <w:pPr>
        <w:pStyle w:val="FirstParagraph"/>
      </w:pPr>
      <w:r>
        <w:t xml:space="preserve">The economic landscape of the United Kingdom has undergone significant transformation in recent years, with local hubs like</w:t>
      </w:r>
      <w:r>
        <w:t xml:space="preserve"> </w:t>
      </w:r>
      <w:r>
        <w:rPr>
          <w:bCs/>
          <w:b/>
        </w:rPr>
        <w:t xml:space="preserve">Birmingham</w:t>
      </w:r>
      <w:r>
        <w:t xml:space="preserve"> </w:t>
      </w:r>
      <w:r>
        <w:t xml:space="preserve">acting as microcosms for broader national trends. As the "Second City" and a major commercial center, Birmingham is home to diverse industries ranging from advanced manufacturing to fintech. However, these sectors are increasingly pressured by global volatility, post-Brexit trade adjustments, and the urgent need for digital adoption.</w:t>
      </w:r>
    </w:p>
    <w:p>
      <w:pPr>
        <w:pStyle w:val="BodyText"/>
      </w:pPr>
      <w:r>
        <w:t xml:space="preserve">In this context, the role of the</w:t>
      </w:r>
      <w:r>
        <w:t xml:space="preserve"> </w:t>
      </w:r>
      <w:r>
        <w:rPr>
          <w:bCs/>
          <w:b/>
        </w:rPr>
        <w:t xml:space="preserve">Business Consultant</w:t>
      </w:r>
      <w:r>
        <w:t xml:space="preserve"> </w:t>
      </w:r>
      <w:r>
        <w:t xml:space="preserve">has evolved from that of a peripheral advisor to a core strategic partner. This paper argues that engaging an experienced Business Consultant is essential for organizations in Birmingham to leverage local incentives while mitigating international risks. The following sections explore the specific challenges faced by UK businesses and how consultancy expertise addresses them.</w:t>
      </w:r>
    </w:p>
    <w:bookmarkEnd w:id="22"/>
    <w:bookmarkStart w:id="23" w:name="Xf3eecf9d6e3c8c9c9c89883abd24a7d704ccccb"/>
    <w:p>
      <w:pPr>
        <w:pStyle w:val="Heading1"/>
      </w:pPr>
      <w:r>
        <w:t xml:space="preserve">2. The Economic Context: Birmingham as a Growth Hub</w:t>
      </w:r>
    </w:p>
    <w:p>
      <w:pPr>
        <w:pStyle w:val="FirstParagraph"/>
      </w:pPr>
      <w:r>
        <w:t xml:space="preserve">Birmingham has positioned itself aggressively as a gateway for investment within the United Kingdom. Initiatives such as the West Midlands Combined Authority (WMCA) and various enterprise zones have created opportunities that require sophisticated management to capture effectively. However, opportunity without strategy often leads to resource misallocation.</w:t>
      </w:r>
    </w:p>
    <w:p>
      <w:pPr>
        <w:pStyle w:val="BodyText"/>
      </w:pPr>
      <w:r>
        <w:t xml:space="preserve">For many local firms, particularly SMEs, the complexity of navigating government grants and regional development funds is daunting. A Business Consultant provides the analytical rigor required to identify these opportunities and structure applications that meet strict compliance criteria. Furthermore, understanding the specific labor market dynamics in Birmingham—ranging from high-tech talent scarcity to traditional skills gaps—requires localized expertise that only a dedicated consultant can offer.</w:t>
      </w:r>
    </w:p>
    <w:bookmarkEnd w:id="23"/>
    <w:bookmarkStart w:id="26" w:name="X1e1c91abcfe61c1ace58e096bfa11278ba8bced"/>
    <w:p>
      <w:pPr>
        <w:pStyle w:val="Heading1"/>
      </w:pPr>
      <w:r>
        <w:t xml:space="preserve">3. Navigating Post-Brexit Regulatory Complexities</w:t>
      </w:r>
    </w:p>
    <w:p>
      <w:pPr>
        <w:pStyle w:val="FirstParagraph"/>
      </w:pPr>
      <w:r>
        <w:t xml:space="preserve">The departure of the United Kingdom from the European Union has introduced significant friction into business operations. For companies in Birmingham with export-oriented supply chains, particularly in the automotive and manufacturing sectors, regulatory compliance has become a primary concern.</w:t>
      </w:r>
    </w:p>
    <w:bookmarkStart w:id="24" w:name="trade-compliance-and-logistics"/>
    <w:p>
      <w:pPr>
        <w:pStyle w:val="Heading2"/>
      </w:pPr>
      <w:r>
        <w:t xml:space="preserve">3.1 Trade Compliance and Logistics</w:t>
      </w:r>
    </w:p>
    <w:p>
      <w:pPr>
        <w:pStyle w:val="FirstParagraph"/>
      </w:pPr>
      <w:r>
        <w:t xml:space="preserve">New customs declarations, rules of origin verification, and sanitary controls have increased administrative burdens. A Business Consultant specializes in mapping these new operational flows to ensure that goods move efficiently across borders without incurring prohibitive delays or penalties. By integrating regulatory expertise into daily operations, consultants help firms maintain their competitive edge against European rivals.</w:t>
      </w:r>
    </w:p>
    <w:bookmarkEnd w:id="24"/>
    <w:bookmarkStart w:id="25" w:name="employment-law-and-talent-acquisition"/>
    <w:p>
      <w:pPr>
        <w:pStyle w:val="Heading2"/>
      </w:pPr>
      <w:r>
        <w:t xml:space="preserve">3.2 Employment Law and Talent Acquisition</w:t>
      </w:r>
    </w:p>
    <w:p>
      <w:pPr>
        <w:pStyle w:val="FirstParagraph"/>
      </w:pPr>
      <w:r>
        <w:t xml:space="preserve">The shift from EU freedom of movement has impacted the availability of labor in the West Midlands. Consultants assist HR departments in adapting to new visa sponsorship schemes and developing retention strategies that appeal to a global workforce, ensuring that Birmingham businesses remain attractive employers on an international scale.</w:t>
      </w:r>
    </w:p>
    <w:bookmarkEnd w:id="25"/>
    <w:bookmarkEnd w:id="26"/>
    <w:bookmarkStart w:id="29" w:name="driving-digital-transformation"/>
    <w:p>
      <w:pPr>
        <w:pStyle w:val="Heading1"/>
      </w:pPr>
      <w:r>
        <w:t xml:space="preserve">4. Driving Digital Transformation</w:t>
      </w:r>
    </w:p>
    <w:p>
      <w:pPr>
        <w:pStyle w:val="FirstParagraph"/>
      </w:pPr>
      <w:r>
        <w:t xml:space="preserve">Digitalization is no longer optional; it is the backbone of modern business resilience. However, many traditional industries in Birmingham are struggling with legacy systems and a lack of in-house technical expertise.</w:t>
      </w:r>
    </w:p>
    <w:bookmarkStart w:id="27" w:name="strategic-technology-integration"/>
    <w:p>
      <w:pPr>
        <w:pStyle w:val="Heading2"/>
      </w:pPr>
      <w:r>
        <w:t xml:space="preserve">4.1 Strategic Technology Integration</w:t>
      </w:r>
    </w:p>
    <w:p>
      <w:pPr>
        <w:pStyle w:val="FirstParagraph"/>
      </w:pPr>
      <w:r>
        <w:t xml:space="preserve">A Business Consultant acts as a translator between technical capabilities and business objectives. They assess whether an investment in cloud computing, artificial intelligence, or automated logistics will yield a positive return on investment (ROI). In Birmingham’s competitive market, inefficient processes can quickly erode margins. Consultants identify bottlenecks and recommend tech stacks that streamline operations.</w:t>
      </w:r>
    </w:p>
    <w:bookmarkEnd w:id="27"/>
    <w:bookmarkStart w:id="28" w:name="cybersecurity-awareness"/>
    <w:p>
      <w:pPr>
        <w:pStyle w:val="Heading2"/>
      </w:pPr>
      <w:r>
        <w:t xml:space="preserve">4.2 Cybersecurity Awareness</w:t>
      </w:r>
    </w:p>
    <w:p>
      <w:pPr>
        <w:pStyle w:val="FirstParagraph"/>
      </w:pPr>
      <w:r>
        <w:t xml:space="preserve">As digital adoption accelerates, so does the threat of cyberattacks. Consultants play a crucial role in establishing robust cybersecurity frameworks, ensuring that sensitive customer data and proprietary business information are protected against increasingly sophisticated threats.</w:t>
      </w:r>
    </w:p>
    <w:bookmarkEnd w:id="28"/>
    <w:bookmarkEnd w:id="29"/>
    <w:bookmarkStart w:id="30" w:name="Xf37bd47f200315a9db735162221ec83a3c3f5b6"/>
    <w:p>
      <w:pPr>
        <w:pStyle w:val="Heading1"/>
      </w:pPr>
      <w:r>
        <w:t xml:space="preserve">5. Sustainability and Corporate Social Responsibility (CSR)</w:t>
      </w:r>
    </w:p>
    <w:p>
      <w:pPr>
        <w:pStyle w:val="FirstParagraph"/>
      </w:pPr>
      <w:r>
        <w:t xml:space="preserve">The United Kingdom has set ambitious net-zero targets, placing pressure on businesses to adopt sustainable practices. For a</w:t>
      </w:r>
      <w:r>
        <w:t xml:space="preserve"> </w:t>
      </w:r>
      <w:r>
        <w:rPr>
          <w:bCs/>
          <w:b/>
        </w:rPr>
        <w:t xml:space="preserve">Birmingham</w:t>
      </w:r>
      <w:r>
        <w:t xml:space="preserve">-based firm, demonstrating environmental responsibility is increasingly important for securing contracts with larger corporations and government bodies.</w:t>
      </w:r>
    </w:p>
    <w:p>
      <w:pPr>
        <w:pStyle w:val="BodyText"/>
      </w:pPr>
      <w:r>
        <w:t xml:space="preserve">A Business Consultant helps organizations measure their carbon footprint, develop credible sustainability roadmaps, and align their operations with ESG (Environmental, Social, and Governance) criteria. This not only mitigates regulatory risk but also enhances brand reputation among conscious consumers.</w:t>
      </w:r>
    </w:p>
    <w:bookmarkEnd w:id="30"/>
    <w:bookmarkStart w:id="31" w:name="conclusion"/>
    <w:p>
      <w:pPr>
        <w:pStyle w:val="Heading1"/>
      </w:pPr>
      <w:r>
        <w:t xml:space="preserve">6. Conclusion</w:t>
      </w:r>
    </w:p>
    <w:p>
      <w:pPr>
        <w:pStyle w:val="FirstParagraph"/>
      </w:pPr>
      <w:r>
        <w:t xml:space="preserve">The modern business environment in</w:t>
      </w:r>
      <w:r>
        <w:t xml:space="preserve"> </w:t>
      </w:r>
      <w:r>
        <w:rPr>
          <w:bCs/>
          <w:b/>
        </w:rPr>
        <w:t xml:space="preserve">Birmingham</w:t>
      </w:r>
      <w:r>
        <w:t xml:space="preserve"> </w:t>
      </w:r>
      <w:r>
        <w:t xml:space="preserve">is characterized by rapid change, regulatory complexity, and technological disruption. In this landscape, the value of a</w:t>
      </w:r>
      <w:r>
        <w:t xml:space="preserve"> </w:t>
      </w:r>
      <w:r>
        <w:rPr>
          <w:bCs/>
          <w:b/>
        </w:rPr>
        <w:t xml:space="preserve">Business Consultant</w:t>
      </w:r>
      <w:r>
        <w:t xml:space="preserve"> </w:t>
      </w:r>
      <w:r>
        <w:t xml:space="preserve">cannot be overstated. They provide the objective insight, specialized knowledge, and strategic direction required to transform challenges into opportunities.</w:t>
      </w:r>
    </w:p>
    <w:p>
      <w:pPr>
        <w:pStyle w:val="BodyText"/>
      </w:pPr>
      <w:r>
        <w:t xml:space="preserve">We recommend that leaders across all sectors in the United Kingdom actively integrate consultancy services into their long-term planning. By doing so, businesses can ensure they are not merely surviving economic shifts but are thriving within them. Future research should focus on quantifying the specific ROI of consultancy interventions in the post-Brexit era to further validate these strategic recommendations.</w:t>
      </w:r>
    </w:p>
    <w:bookmarkEnd w:id="31"/>
    <w:bookmarkStart w:id="32" w:name="references"/>
    <w:p>
      <w:pPr>
        <w:pStyle w:val="Heading1"/>
      </w:pPr>
      <w:r>
        <w:t xml:space="preserve">7. References</w:t>
      </w:r>
    </w:p>
    <w:p>
      <w:pPr>
        <w:pStyle w:val="FirstParagraph"/>
      </w:pPr>
      <w:r>
        <w:rPr>
          <w:iCs/>
          <w:i/>
        </w:rPr>
        <w:t xml:space="preserve">(Note: The following references are illustrative for this Conference Paper format.)</w:t>
      </w:r>
    </w:p>
    <w:p>
      <w:pPr>
        <w:pStyle w:val="BodyText"/>
      </w:pPr>
      <w:r>
        <w:t xml:space="preserve">Deloitte UK. (2023).</w:t>
      </w:r>
      <w:r>
        <w:t xml:space="preserve"> </w:t>
      </w:r>
      <w:r>
        <w:rPr>
          <w:bCs/>
          <w:b/>
        </w:rPr>
        <w:t xml:space="preserve">The State of the Midlands Economy.</w:t>
      </w:r>
      <w:r>
        <w:t xml:space="preserve"> </w:t>
      </w:r>
      <w:r>
        <w:t xml:space="preserve">Deloitte Insights.</w:t>
      </w:r>
    </w:p>
    <w:p>
      <w:pPr>
        <w:pStyle w:val="BodyText"/>
      </w:pPr>
      <w:r>
        <w:t xml:space="preserve">HM Government. (2024).</w:t>
      </w:r>
      <w:r>
        <w:t xml:space="preserve"> </w:t>
      </w:r>
      <w:r>
        <w:rPr>
          <w:bCs/>
          <w:b/>
        </w:rPr>
        <w:t xml:space="preserve">Brexit and Trade: New Guidelines for UK Exporters.</w:t>
      </w:r>
      <w:r>
        <w:t xml:space="preserve"> </w:t>
      </w:r>
      <w:r>
        <w:t xml:space="preserve">Office for National Statistics.</w:t>
      </w:r>
    </w:p>
    <w:p>
      <w:pPr>
        <w:pStyle w:val="BodyText"/>
      </w:pPr>
      <w:r>
        <w:t xml:space="preserve">KPMG West Midlands. (2023).</w:t>
      </w:r>
      <w:r>
        <w:t xml:space="preserve"> </w:t>
      </w:r>
      <w:r>
        <w:rPr>
          <w:bCs/>
          <w:b/>
        </w:rPr>
        <w:t xml:space="preserve">Digital Transformation in Traditional Industries: A Case Study of Birmingham Manufacturing.</w:t>
      </w:r>
    </w:p>
    <w:p>
      <w:pPr>
        <w:pStyle w:val="BodyText"/>
      </w:pPr>
      <w:r>
        <w:t xml:space="preserve">McKinsey &amp; Company. (2024).</w:t>
      </w:r>
      <w:r>
        <w:t xml:space="preserve"> </w:t>
      </w:r>
      <w:r>
        <w:rPr>
          <w:bCs/>
          <w:b/>
        </w:rPr>
        <w:t xml:space="preserve">The Role of External Consultants in Strategic Resilience.</w:t>
      </w:r>
    </w:p>
    <w:p>
      <w:pPr>
        <w:pStyle w:val="BodyText"/>
      </w:pPr>
      <w:hyperlink w:anchor="top">
        <w:r>
          <w:rPr>
            <w:rStyle w:val="Hyperlink"/>
          </w:rPr>
          <w:t xml:space="preserve">[Back to Top]</w:t>
        </w:r>
      </w:hyperlink>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United Kingdom Birmingham: Navigating Post-Brexit Economic Realities and Digital Transformation</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