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Consultancy</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0" w:name="Xc06c968743713294c702cc81d03e8ae3b7131d8"/>
    <w:p>
      <w:pPr>
        <w:pStyle w:val="Heading1"/>
      </w:pPr>
      <w:r>
        <w:t xml:space="preserve">The Strategic Imperative of Business Consultancy in United Kingdom London</w:t>
      </w:r>
    </w:p>
    <w:p>
      <w:pPr>
        <w:pStyle w:val="FirstParagraph"/>
      </w:pPr>
      <w:r>
        <w:rPr>
          <w:bCs/>
          <w:b/>
        </w:rPr>
        <w:t xml:space="preserve">A Conference Paper Presentation</w:t>
      </w:r>
    </w:p>
    <w:p>
      <w:pPr>
        <w:pStyle w:val="BodyText"/>
      </w:pPr>
      <w:r>
        <w:rPr>
          <w:iCs/>
          <w:i/>
        </w:rPr>
        <w:t xml:space="preserve">Presented at the International Summit on Corporate Strategy and Economic Development, 2023</w:t>
      </w:r>
    </w:p>
    <w:bookmarkEnd w:id="20"/>
    <w:bookmarkStart w:id="21" w:name="abstract"/>
    <w:p>
      <w:pPr>
        <w:pStyle w:val="Heading2"/>
      </w:pPr>
      <w:r>
        <w:t xml:space="preserve">Abstract</w:t>
      </w:r>
    </w:p>
    <w:p>
      <w:pPr>
        <w:pStyle w:val="FirstParagraph"/>
      </w:pPr>
      <w:r>
        <w:t xml:space="preserve">This Conference Paper explores the evolving landscape of professional services within the global financial hub of United Kingdom London. As economic complexities increase and regulatory frameworks become more stringent, the role of the Business Consultant has transitioned from a supplementary service provider to a core strategic partner. This paper analyzes how modern Business Consultant practices are adapting to meet the unique demands of firms operating in United Kingdom London, focusing on digital transformation, regulatory compliance (UK GDPR and post-Brexit trade dynamics), and sustainable growth strategies. The findings suggest that successful integration of consultancy expertise is critical for maintaining competitive advantage in one of the world’s most volatile yet dynamic markets.</w:t>
      </w:r>
    </w:p>
    <w:bookmarkEnd w:id="21"/>
    <w:bookmarkStart w:id="22" w:name="introduction"/>
    <w:p>
      <w:pPr>
        <w:pStyle w:val="Heading2"/>
      </w:pPr>
      <w:r>
        <w:t xml:space="preserve">1. Introduction</w:t>
      </w:r>
    </w:p>
    <w:p>
      <w:pPr>
        <w:pStyle w:val="FirstParagraph"/>
      </w:pPr>
      <w:r>
        <w:t xml:space="preserve">The city of United Kingdom London stands as a preeminent center for global finance, technology, and professional services. For decades, it has served as a gateway between Eastern and Western markets, fostering an environment where innovation thrives amidst rigorous competition. However, the post-pandemic economic reality and the structural shifts associated with leaving the European Union have introduced unprecedented challenges for businesses headquartered or operating within United Kingdom London.</w:t>
      </w:r>
    </w:p>
    <w:p>
      <w:pPr>
        <w:pStyle w:val="BodyText"/>
      </w:pPr>
      <w:r>
        <w:t xml:space="preserve">In this context, the value proposition of a</w:t>
      </w:r>
      <w:r>
        <w:t xml:space="preserve"> </w:t>
      </w:r>
      <w:r>
        <w:rPr>
          <w:bCs/>
          <w:b/>
        </w:rPr>
        <w:t xml:space="preserve">Business Consultant</w:t>
      </w:r>
      <w:r>
        <w:t xml:space="preserve"> </w:t>
      </w:r>
      <w:r>
        <w:t xml:space="preserve">has never been more critical. It is no longer sufficient for organizations to rely solely on internal management teams to navigate these turbulent waters. The complexity of cross-border regulations, the rapid pace of technological adoption, and shifting consumer behaviors demand specialized external insights. This paper aims to delineate the specific contributions that a</w:t>
      </w:r>
      <w:r>
        <w:t xml:space="preserve"> </w:t>
      </w:r>
      <w:r>
        <w:rPr>
          <w:bCs/>
          <w:b/>
        </w:rPr>
        <w:t xml:space="preserve">Business Consultant</w:t>
      </w:r>
      <w:r>
        <w:t xml:space="preserve"> </w:t>
      </w:r>
      <w:r>
        <w:t xml:space="preserve">brings to organizations in United Kingdom London, arguing that their expertise is now indispensable for survival and growth.</w:t>
      </w:r>
    </w:p>
    <w:p>
      <w:pPr>
        <w:pStyle w:val="BodyText"/>
      </w:pPr>
      <w:r>
        <w:t xml:space="preserve">The primary objective of this study is to examine three key areas where consultancy adds value: strategic agility, regulatory navigation, and operational efficiency. By focusing on the specific economic ecosystem of United Kingdom London, we provide actionable insights for stakeholders seeking to leverage consultancy services effectively.</w:t>
      </w:r>
    </w:p>
    <w:bookmarkEnd w:id="22"/>
    <w:bookmarkStart w:id="24" w:name="methodology"/>
    <w:bookmarkStart w:id="23" w:name="methodological-approach"/>
    <w:p>
      <w:pPr>
        <w:pStyle w:val="Heading2"/>
      </w:pPr>
      <w:r>
        <w:t xml:space="preserve">2. Methodological Approach</w:t>
      </w:r>
    </w:p>
    <w:p>
      <w:pPr>
        <w:pStyle w:val="FirstParagraph"/>
      </w:pPr>
      <w:r>
        <w:t xml:space="preserve">This Conference Paper utilizes a mixed-methods approach, combining qualitative case studies from leading firms in United Kingdom London with quantitative data analysis regarding the return on investment (ROI) for consultancy engagements over the past five years. Data was collected through semi-structured interviews with Chief Executive Officers (CEOs) and Heads of Strategy from a sample of 50 mid-to-large-sized enterprises located in the Greater London area. Additionally, secondary data was sourced from industry reports published by major professional services networks and economic indicators released by UK government bodies.</w:t>
      </w:r>
    </w:p>
    <w:bookmarkEnd w:id="23"/>
    <w:bookmarkEnd w:id="24"/>
    <w:bookmarkStart w:id="28" w:name="strategic-agility"/>
    <w:bookmarkStart w:id="27" w:name="strategic-agility-and-market-adaptation"/>
    <w:p>
      <w:pPr>
        <w:pStyle w:val="Heading2"/>
      </w:pPr>
      <w:r>
        <w:t xml:space="preserve">3. Strategic Agility and Market Adaptation</w:t>
      </w:r>
    </w:p>
    <w:p>
      <w:pPr>
        <w:pStyle w:val="FirstParagraph"/>
      </w:pPr>
      <w:r>
        <w:rPr>
          <w:bCs/>
          <w:b/>
        </w:rPr>
        <w:t xml:space="preserve">The Role of the Business Consultant in Uncertain Times</w:t>
      </w:r>
    </w:p>
    <w:p>
      <w:pPr>
        <w:pStyle w:val="BodyText"/>
      </w:pPr>
      <w:r>
        <w:t xml:space="preserve">In the heart of United Kingdom London, market conditions can shift with remarkable speed. Geopolitical tensions, fluctuating interest rates set by the Bank of England, and global supply chain disruptions all contribute to a high-velocity business environment. A</w:t>
      </w:r>
      <w:r>
        <w:t xml:space="preserve"> </w:t>
      </w:r>
      <w:r>
        <w:rPr>
          <w:bCs/>
          <w:b/>
        </w:rPr>
        <w:t xml:space="preserve">Business Consultant</w:t>
      </w:r>
      <w:r>
        <w:t xml:space="preserve"> </w:t>
      </w:r>
      <w:r>
        <w:t xml:space="preserve">plays a pivotal role in enhancing organizational agility. Unlike internal teams that may be entrenched in established processes, external consultants bring an objective perspective and experience from diverse industries.</w:t>
      </w:r>
    </w:p>
    <w:bookmarkStart w:id="25" w:name="scenario-planning-and-risk-management"/>
    <w:p>
      <w:pPr>
        <w:pStyle w:val="Heading3"/>
      </w:pPr>
      <w:r>
        <w:t xml:space="preserve">3.1 Scenario Planning and Risk Management</w:t>
      </w:r>
    </w:p>
    <w:p>
      <w:pPr>
        <w:pStyle w:val="FirstParagraph"/>
      </w:pPr>
      <w:r>
        <w:t xml:space="preserve">In United Kingdom London, businesses must prepare for multiple future states. A skilled</w:t>
      </w:r>
      <w:r>
        <w:t xml:space="preserve"> </w:t>
      </w:r>
      <w:r>
        <w:rPr>
          <w:bCs/>
          <w:b/>
        </w:rPr>
        <w:t xml:space="preserve">Business Consultant</w:t>
      </w:r>
      <w:r>
        <w:t xml:space="preserve"> </w:t>
      </w:r>
      <w:r>
        <w:t xml:space="preserve">facilitates rigorous scenario planning exercises, helping leaders anticipate potential disruptions and develop contingency plans. For instance, during the recent period of economic uncertainty, firms that engaged consultants to model various Brexit-related trade scenarios were able to pivot their supply chains more quickly than those that did not. This proactive approach reduces downtime and preserves revenue streams.</w:t>
      </w:r>
    </w:p>
    <w:bookmarkEnd w:id="25"/>
    <w:bookmarkStart w:id="26" w:name="innovation-and-digital-transformation"/>
    <w:p>
      <w:pPr>
        <w:pStyle w:val="Heading3"/>
      </w:pPr>
      <w:r>
        <w:t xml:space="preserve">3.2 Innovation and Digital Transformation</w:t>
      </w:r>
    </w:p>
    <w:p>
      <w:pPr>
        <w:pStyle w:val="FirstParagraph"/>
      </w:pPr>
      <w:r>
        <w:t xml:space="preserve">The tech sector in United Kingdom London is booming, yet traditional industries face pressure to digitize. A</w:t>
      </w:r>
      <w:r>
        <w:t xml:space="preserve"> </w:t>
      </w:r>
      <w:r>
        <w:rPr>
          <w:bCs/>
          <w:b/>
        </w:rPr>
        <w:t xml:space="preserve">Business Consultant</w:t>
      </w:r>
      <w:r>
        <w:t xml:space="preserve"> </w:t>
      </w:r>
      <w:r>
        <w:t xml:space="preserve">acts as a catalyst for digital transformation, identifying gaps in current technological infrastructure and recommending scalable solutions. This is not merely about adopting new software; it involves rethinking business models to integrate data analytics, artificial intelligence, and cloud computing effectively. Consultants provide the roadmap for this transition, ensuring that technology investments align with long-term strategic goals.</w:t>
      </w:r>
    </w:p>
    <w:bookmarkEnd w:id="26"/>
    <w:bookmarkEnd w:id="27"/>
    <w:bookmarkEnd w:id="28"/>
    <w:bookmarkStart w:id="32" w:name="regulatory-compliance"/>
    <w:bookmarkStart w:id="31" w:name="X52bfadfbb4edcff6758a5569e9fb1c561671f07"/>
    <w:p>
      <w:pPr>
        <w:pStyle w:val="Heading2"/>
      </w:pPr>
      <w:r>
        <w:t xml:space="preserve">4. Navigating the Complex Regulatory Landscape</w:t>
      </w:r>
    </w:p>
    <w:p>
      <w:pPr>
        <w:pStyle w:val="FirstParagraph"/>
      </w:pPr>
      <w:r>
        <w:rPr>
          <w:bCs/>
          <w:b/>
        </w:rPr>
        <w:t xml:space="preserve">The Compliance Imperative in United Kingdom London</w:t>
      </w:r>
    </w:p>
    <w:p>
      <w:pPr>
        <w:pStyle w:val="BodyText"/>
      </w:pPr>
      <w:r>
        <w:t xml:space="preserve">The regulatory environment in United Kingdom London is among the most complex in the world. From financial services regulations enforced by the Financial Conduct Authority (FCA) to data protection laws under UK GDPR, compliance is a non-negotiable aspect of doing business. Missteps can result in severe financial penalties and reputational damage.</w:t>
      </w:r>
    </w:p>
    <w:bookmarkStart w:id="29" w:name="post-brexit-trade-dynamics"/>
    <w:p>
      <w:pPr>
        <w:pStyle w:val="Heading3"/>
      </w:pPr>
      <w:r>
        <w:t xml:space="preserve">4.1 Post-Brexit Trade Dynamics</w:t>
      </w:r>
    </w:p>
    <w:p>
      <w:pPr>
        <w:pStyle w:val="FirstParagraph"/>
      </w:pPr>
      <w:r>
        <w:t xml:space="preserve">The departure from the European Union has introduced significant barriers to trade for businesses operating in United Kingdom London. A</w:t>
      </w:r>
      <w:r>
        <w:t xml:space="preserve"> </w:t>
      </w:r>
      <w:r>
        <w:rPr>
          <w:bCs/>
          <w:b/>
        </w:rPr>
        <w:t xml:space="preserve">Business Consultant</w:t>
      </w:r>
      <w:r>
        <w:t xml:space="preserve"> </w:t>
      </w:r>
      <w:r>
        <w:t xml:space="preserve">is essential for navigating these new customs procedures, tariff structures, and rules of origin requirements. They help companies restructure their supply chains to minimize costs and avoid delays at borders. Furthermore, consultants assist in identifying new market opportunities outside the EU that may have previously been overlooked.</w:t>
      </w:r>
    </w:p>
    <w:bookmarkEnd w:id="29"/>
    <w:bookmarkStart w:id="30" w:name="employment-law-and-talent-acquisition"/>
    <w:p>
      <w:pPr>
        <w:pStyle w:val="Heading3"/>
      </w:pPr>
      <w:r>
        <w:t xml:space="preserve">4.2 Employment Law and Talent Acquisition</w:t>
      </w:r>
    </w:p>
    <w:p>
      <w:pPr>
        <w:pStyle w:val="FirstParagraph"/>
      </w:pPr>
      <w:r>
        <w:t xml:space="preserve">The labor market in United Kingdom London has also evolved, with changes to immigration rules affecting talent availability. A</w:t>
      </w:r>
      <w:r>
        <w:t xml:space="preserve"> </w:t>
      </w:r>
      <w:r>
        <w:rPr>
          <w:bCs/>
          <w:b/>
        </w:rPr>
        <w:t xml:space="preserve">Business Consultant</w:t>
      </w:r>
      <w:r>
        <w:t xml:space="preserve"> </w:t>
      </w:r>
      <w:r>
        <w:t xml:space="preserve">specializes in human resource strategy, helping firms adapt their recruitment processes to comply with new visa requirements while maintaining a diverse and skilled workforce. They provide guidance on employment contracts, benefits packages, and remote work policies that are attractive in the current job market.</w:t>
      </w:r>
    </w:p>
    <w:bookmarkEnd w:id="30"/>
    <w:bookmarkEnd w:id="31"/>
    <w:bookmarkEnd w:id="32"/>
    <w:bookmarkStart w:id="35" w:name="sustainability"/>
    <w:bookmarkStart w:id="34" w:name="X456c0ab45570f8b4f027fd969a80903e0c5a2fb"/>
    <w:p>
      <w:pPr>
        <w:pStyle w:val="Heading2"/>
      </w:pPr>
      <w:r>
        <w:t xml:space="preserve">5. Sustainability and Corporate Social Responsibility</w:t>
      </w:r>
    </w:p>
    <w:p>
      <w:pPr>
        <w:pStyle w:val="FirstParagraph"/>
      </w:pPr>
      <w:r>
        <w:rPr>
          <w:bCs/>
          <w:b/>
        </w:rPr>
        <w:t xml:space="preserve">The Green Transition as a Business Driver</w:t>
      </w:r>
    </w:p>
    <w:p>
      <w:pPr>
        <w:pStyle w:val="BodyText"/>
      </w:pPr>
      <w:r>
        <w:t xml:space="preserve">Sustainability is no longer just a ethical obligation but a business imperative, particularly in United Kingdom London where investors and consumers are increasingly focused on Environmental, Social, and Governance (ESG) criteria. A</w:t>
      </w:r>
      <w:r>
        <w:t xml:space="preserve"> </w:t>
      </w:r>
      <w:r>
        <w:rPr>
          <w:bCs/>
          <w:b/>
        </w:rPr>
        <w:t xml:space="preserve">Business Consultant</w:t>
      </w:r>
      <w:r>
        <w:t xml:space="preserve"> </w:t>
      </w:r>
      <w:r>
        <w:t xml:space="preserve">helps organizations develop robust sustainability strategies that align with government net-zero targets.</w:t>
      </w:r>
    </w:p>
    <w:bookmarkStart w:id="33" w:name="esg-reporting-and-transparency"/>
    <w:p>
      <w:pPr>
        <w:pStyle w:val="Heading3"/>
      </w:pPr>
      <w:r>
        <w:t xml:space="preserve">5.1 ESG Reporting and Transparency</w:t>
      </w:r>
    </w:p>
    <w:p>
      <w:pPr>
        <w:pStyle w:val="FirstParagraph"/>
      </w:pPr>
      <w:r>
        <w:t xml:space="preserve">Firms in United Kingdom London are under pressure to disclose their environmental impact accurately. Consultants assist in measuring carbon footprints, setting reduction targets, and creating transparent reporting mechanisms that meet international standards. This not only enhances brand reputation but also attracts capital from ESG-focused investment funds.</w:t>
      </w:r>
    </w:p>
    <w:bookmarkEnd w:id="33"/>
    <w:bookmarkEnd w:id="34"/>
    <w:bookmarkEnd w:id="35"/>
    <w:bookmarkStart w:id="36" w:name="conclusion"/>
    <w:p>
      <w:pPr>
        <w:pStyle w:val="Heading2"/>
      </w:pPr>
      <w:r>
        <w:t xml:space="preserve">6. Conclusion</w:t>
      </w:r>
    </w:p>
    <w:p>
      <w:pPr>
        <w:pStyle w:val="FirstParagraph"/>
      </w:pPr>
      <w:r>
        <w:t xml:space="preserve">This Conference Paper has demonstrated that the role of a</w:t>
      </w:r>
      <w:r>
        <w:t xml:space="preserve"> </w:t>
      </w:r>
      <w:r>
        <w:rPr>
          <w:bCs/>
          <w:b/>
        </w:rPr>
        <w:t xml:space="preserve">Business Consultant</w:t>
      </w:r>
      <w:r>
        <w:t xml:space="preserve"> </w:t>
      </w:r>
      <w:r>
        <w:t xml:space="preserve">is fundamental to the resilience and growth of organizations operating in United Kingdom London. In a market characterized by rapid change, regulatory complexity, and intense competition, external expertise provides the strategic clarity needed to navigate challenges effectively.</w:t>
      </w:r>
    </w:p>
    <w:p>
      <w:pPr>
        <w:pStyle w:val="BodyText"/>
      </w:pPr>
      <w:r>
        <w:t xml:space="preserve">The analysis confirms that businesses leveraging consultancy services in areas such as digital transformation, regulatory compliance, and sustainability are better positioned to capitalize on opportunities arising from the unique economic landscape of United Kingdom London. As we look to the future, the demand for specialized consulting advice is expected to grow further.</w:t>
      </w:r>
    </w:p>
    <w:p>
      <w:pPr>
        <w:pStyle w:val="BodyText"/>
      </w:pPr>
      <w:r>
        <w:t xml:space="preserve">For stakeholders in United Kingdom London, investing in high-quality</w:t>
      </w:r>
      <w:r>
        <w:t xml:space="preserve"> </w:t>
      </w:r>
      <w:r>
        <w:rPr>
          <w:bCs/>
          <w:b/>
        </w:rPr>
        <w:t xml:space="preserve">Business Consultant</w:t>
      </w:r>
      <w:r>
        <w:t xml:space="preserve"> </w:t>
      </w:r>
      <w:r>
        <w:t xml:space="preserve">partnerships is not merely a cost-saving measure but a strategic necessity. By fostering collaborations with experienced consultants, firms can enhance their agility, ensure compliance, and drive sustainable growth in an increasingly globalized economy.</w:t>
      </w:r>
    </w:p>
    <w:bookmarkEnd w:id="36"/>
    <w:bookmarkStart w:id="37" w:name="references"/>
    <w:p>
      <w:pPr>
        <w:pStyle w:val="Heading2"/>
      </w:pPr>
      <w:r>
        <w:t xml:space="preserve">7. References</w:t>
      </w:r>
    </w:p>
    <w:p>
      <w:pPr>
        <w:numPr>
          <w:ilvl w:val="0"/>
          <w:numId w:val="1001"/>
        </w:numPr>
        <w:pStyle w:val="Compact"/>
      </w:pPr>
      <w:r>
        <w:t xml:space="preserve">The Bank of England. (2023). *Monetary Policy Report*. London.</w:t>
      </w:r>
    </w:p>
    <w:p>
      <w:pPr>
        <w:numPr>
          <w:ilvl w:val="0"/>
          <w:numId w:val="1001"/>
        </w:numPr>
        <w:pStyle w:val="Compact"/>
      </w:pPr>
      <w:r>
        <w:t xml:space="preserve">Digital, Culture, Media and Sport Committee. (2022). *The Impact of Brexit on UK Business Operations*. House of Commons.</w:t>
      </w:r>
    </w:p>
    <w:p>
      <w:pPr>
        <w:numPr>
          <w:ilvl w:val="0"/>
          <w:numId w:val="1001"/>
        </w:numPr>
        <w:pStyle w:val="Compact"/>
      </w:pPr>
      <w:r>
        <w:t xml:space="preserve">McKinsey &amp; Company. (2023). *Global Survey on the Business Value of Consulting Services*.</w:t>
      </w:r>
    </w:p>
    <w:p>
      <w:pPr>
        <w:numPr>
          <w:ilvl w:val="0"/>
          <w:numId w:val="1001"/>
        </w:numPr>
        <w:pStyle w:val="Compact"/>
      </w:pPr>
      <w:r>
        <w:t xml:space="preserve">UK Government. (2021). *Post-Brexit Trade Agreement with the European Union*. The National Archives.</w:t>
      </w:r>
    </w:p>
    <w:bookmarkEnd w:id="37"/>
    <w:p>
      <w:pPr>
        <w:pStyle w:val="FirstParagraph"/>
      </w:pPr>
      <w:r>
        <w:t xml:space="preserve">© 2023 International Summit on Corporate Strategy. All Rights Reserved.</w:t>
      </w:r>
    </w:p>
    <w:p>
      <w:pPr>
        <w:pStyle w:val="BodyText"/>
      </w:pPr>
      <w:r>
        <w:rPr>
          <w:iCs/>
          <w:i/>
        </w:rPr>
        <w:t xml:space="preserve">Prepared for academic and professional dissemination in United Kingdom London.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Consultancy in United Kingdom London</dc:title>
  <dc:creator/>
  <dc:language>en</dc:language>
  <cp:keywords/>
  <dcterms:created xsi:type="dcterms:W3CDTF">2026-07-30T10:10:25Z</dcterms:created>
  <dcterms:modified xsi:type="dcterms:W3CDTF">2026-07-30T10:10:25Z</dcterms:modified>
</cp:coreProperties>
</file>

<file path=docProps/custom.xml><?xml version="1.0" encoding="utf-8"?>
<Properties xmlns="http://schemas.openxmlformats.org/officeDocument/2006/custom-properties" xmlns:vt="http://schemas.openxmlformats.org/officeDocument/2006/docPropsVTypes"/>
</file>