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Modern</w:t>
      </w:r>
      <w:r>
        <w:t xml:space="preserve"> </w:t>
      </w:r>
      <w:r>
        <w:t xml:space="preserve">Gastronomy</w:t>
      </w:r>
      <w:r>
        <w:t xml:space="preserve"> </w:t>
      </w:r>
      <w:r>
        <w:t xml:space="preserve">and</w:t>
      </w:r>
      <w:r>
        <w:t xml:space="preserve"> </w:t>
      </w:r>
      <w:r>
        <w:t xml:space="preserve">Cultural</w:t>
      </w:r>
      <w:r>
        <w:t xml:space="preserve"> </w:t>
      </w:r>
      <w:r>
        <w:t xml:space="preserve">Exchange</w:t>
      </w:r>
    </w:p>
    <w:p>
      <w:pPr>
        <w:pStyle w:val="FirstParagraph"/>
      </w:pPr>
      <w:r>
        <w:t xml:space="preserve">```html</w:t>
      </w:r>
    </w:p>
    <w:bookmarkStart w:id="20" w:name="X2d319a93d522ad3e299fb61364102de166b2487"/>
    <w:p>
      <w:pPr>
        <w:pStyle w:val="Heading1"/>
      </w:pPr>
      <w:r>
        <w:t xml:space="preserve">The Culinary Architect: The Role of the Chef in Modern Gastronomy and Cultural Exchange</w:t>
      </w:r>
    </w:p>
    <w:p>
      <w:pPr>
        <w:pStyle w:val="FirstParagraph"/>
      </w:pPr>
      <w:r>
        <w:rPr>
          <w:bCs/>
          <w:b/>
        </w:rPr>
        <w:t xml:space="preserve">A Conference Paper Presented at the International Summit on Food Culture</w:t>
      </w:r>
    </w:p>
    <w:p>
      <w:pPr>
        <w:pStyle w:val="BodyText"/>
      </w:pPr>
      <w:r>
        <w:rPr>
          <w:iCs/>
          <w:i/>
        </w:rPr>
        <w:t xml:space="preserve">Focusing on innovations within China Guangzhou</w:t>
      </w:r>
    </w:p>
    <w:bookmarkEnd w:id="20"/>
    <w:bookmarkStart w:id="21" w:name="abstract"/>
    <w:p>
      <w:pPr>
        <w:pStyle w:val="Heading2"/>
      </w:pPr>
      <w:r>
        <w:t xml:space="preserve">Abstract</w:t>
      </w:r>
    </w:p>
    <w:p>
      <w:pPr>
        <w:pStyle w:val="FirstParagraph"/>
      </w:pPr>
      <w:r>
        <w:t xml:space="preserve">This paper explores the evolving definition and strategic importance of the</w:t>
      </w:r>
      <w:r>
        <w:t xml:space="preserve"> </w:t>
      </w:r>
      <w:r>
        <w:rPr>
          <w:bCs/>
          <w:b/>
        </w:rPr>
        <w:t xml:space="preserve">Chef</w:t>
      </w:r>
      <w:r>
        <w:t xml:space="preserve">. By analyzing recent trends in gastronomy, specifically through a case study of culinary developments in</w:t>
      </w:r>
    </w:p>
    <w:p>
      <w:pPr>
        <w:pStyle w:val="BodyText"/>
      </w:pPr>
      <w:r>
        <w:t xml:space="preserve">China Guangzhou, we argue that the modern Chef is not merely a cook, but a cultural diplomat, an innovator, and an economic driver. The unique position of Guangzhou as a historic port city provides fertile ground for examining how traditional techniques meet global influences. We propose that understanding the multifaceted role of the Chef is essential for fostering international cultural exchange and sustaining culinary heritage in rapidly urbanizing centers like</w:t>
      </w:r>
      <w:r>
        <w:t xml:space="preserve"> </w:t>
      </w:r>
      <w:r>
        <w:rPr>
          <w:bCs/>
          <w:b/>
        </w:rPr>
        <w:t xml:space="preserve">China Guangzhou</w:t>
      </w:r>
      <w:r>
        <w:t xml:space="preserve">.</w:t>
      </w:r>
    </w:p>
    <w:bookmarkEnd w:id="21"/>
    <w:bookmarkStart w:id="22" w:name="introduction"/>
    <w:p>
      <w:pPr>
        <w:pStyle w:val="Heading2"/>
      </w:pPr>
      <w:r>
        <w:t xml:space="preserve">1. Introduction</w:t>
      </w:r>
    </w:p>
    <w:p>
      <w:pPr>
        <w:pStyle w:val="FirstParagraph"/>
      </w:pPr>
      <w:r>
        <w:t xml:space="preserve">The concept of food has transcended basic sustenance to become a primary medium for cultural expression and international dialogue. At the heart of this transformation lies a pivotal figure: the</w:t>
      </w:r>
      <w:r>
        <w:t xml:space="preserve"> </w:t>
      </w:r>
      <w:r>
        <w:rPr>
          <w:bCs/>
          <w:b/>
        </w:rPr>
        <w:t xml:space="preserve">Chef</w:t>
      </w:r>
      <w:r>
        <w:t xml:space="preserve">. Historically viewed as artisans of the kitchen, Chefs today operate at the intersection of art, science, business, and diplomacy. This paper examines this shift in perspective, with a specific focus on how culinary practices in</w:t>
      </w:r>
    </w:p>
    <w:p>
      <w:pPr>
        <w:pStyle w:val="BodyText"/>
      </w:pPr>
      <w:r>
        <w:t xml:space="preserve">China Guangzhou exemplify these broader trends.</w:t>
      </w:r>
    </w:p>
    <w:p>
      <w:pPr>
        <w:pStyle w:val="BodyText"/>
      </w:pPr>
      <w:r>
        <w:t xml:space="preserve">China Guangzhou, historically known as Canton, has served as a gateway for East-West exchange for centuries. Its culinary landscape is characterized by an openness to foreign influences while maintaining a rigorous adherence to traditional Cantonese standards. In this context, the</w:t>
      </w:r>
      <w:r>
        <w:t xml:space="preserve"> </w:t>
      </w:r>
      <w:r>
        <w:rPr>
          <w:bCs/>
          <w:b/>
        </w:rPr>
        <w:t xml:space="preserve">Chef</w:t>
      </w:r>
      <w:r>
        <w:t xml:space="preserve"> </w:t>
      </w:r>
      <w:r>
        <w:t xml:space="preserve">plays a critical role in negotiating between tradition and modernity, local identity and global appeal.</w:t>
      </w:r>
    </w:p>
    <w:bookmarkEnd w:id="22"/>
    <w:bookmarkStart w:id="23" w:name="the-chef-as-cultural-mediator"/>
    <w:p>
      <w:pPr>
        <w:pStyle w:val="Heading2"/>
      </w:pPr>
      <w:r>
        <w:t xml:space="preserve">2. The Chef as Cultural Mediator</w:t>
      </w:r>
    </w:p>
    <w:p>
      <w:pPr>
        <w:pStyle w:val="FirstParagraph"/>
      </w:pPr>
      <w:r>
        <w:t xml:space="preserve">In the context of</w:t>
      </w:r>
    </w:p>
    <w:p>
      <w:pPr>
        <w:pStyle w:val="BodyText"/>
      </w:pPr>
      <w:r>
        <w:t xml:space="preserve">China Guangzhou, the</w:t>
      </w:r>
      <w:r>
        <w:t xml:space="preserve"> </w:t>
      </w:r>
      <w:r>
        <w:rPr>
          <w:bCs/>
          <w:b/>
        </w:rPr>
        <w:t xml:space="preserve">Chef</w:t>
      </w:r>
      <w:r>
        <w:t xml:space="preserve"> </w:t>
      </w:r>
      <w:r>
        <w:t xml:space="preserve">is often seen as a guardian of heritage while simultaneously being an agent of change. Cantonese cuisine, or "Yum Cha" culture, is deeply rooted in history. However, contemporary Chefs in this region are increasingly integrating international ingredients and techniques to appeal to a global audience.</w:t>
      </w:r>
    </w:p>
    <w:p>
      <w:pPr>
        <w:pStyle w:val="BodyText"/>
      </w:pPr>
      <w:r>
        <w:t xml:space="preserve">This dual role requires a high level of cultural intelligence. A Chef must understand not only the technical aspects of cooking but also the symbolic meanings of food. For instance, the presentation of dim sum is not just about taste; it is about ritual, social interaction, and respect for tradition. When Chefs in</w:t>
      </w:r>
    </w:p>
    <w:p>
      <w:pPr>
        <w:pStyle w:val="BodyText"/>
      </w:pPr>
      <w:r>
        <w:t xml:space="preserve">China Guangzhou introduce fusion dishes that incorporate Western plating styles or exotic ingredients while respecting Cantonese flavor profiles, they are engaging in a delicate act of cultural mediation.</w:t>
      </w:r>
    </w:p>
    <w:p>
      <w:pPr>
        <w:pStyle w:val="BodyText"/>
      </w:pPr>
      <w:r>
        <w:t xml:space="preserve">This process fosters mutual understanding among diners from diverse backgrounds. By tasting these innovative creations, international guests gain insight into Cantonese values such as freshness, balance, and harmony. Thus, the</w:t>
      </w:r>
      <w:r>
        <w:t xml:space="preserve"> </w:t>
      </w:r>
      <w:r>
        <w:rPr>
          <w:bCs/>
          <w:b/>
        </w:rPr>
        <w:t xml:space="preserve">Chef</w:t>
      </w:r>
      <w:r>
        <w:t xml:space="preserve"> </w:t>
      </w:r>
      <w:r>
        <w:t xml:space="preserve">becomes a translator of culture, using food as a universal language to bridge gaps between different societies.</w:t>
      </w:r>
    </w:p>
    <w:bookmarkEnd w:id="23"/>
    <w:bookmarkStart w:id="24" w:name="X772027d453248e0a673f50614116090a9651555"/>
    <w:p>
      <w:pPr>
        <w:pStyle w:val="Heading2"/>
      </w:pPr>
      <w:r>
        <w:t xml:space="preserve">3. Innovation and Sustainability in China Guangzhou</w:t>
      </w:r>
    </w:p>
    <w:p>
      <w:pPr>
        <w:pStyle w:val="FirstParagraph"/>
      </w:pPr>
      <w:r>
        <w:t xml:space="preserve">The culinary scene in</w:t>
      </w:r>
    </w:p>
    <w:p>
      <w:pPr>
        <w:pStyle w:val="BodyText"/>
      </w:pPr>
      <w:r>
        <w:t xml:space="preserve">China Guangzhou is also witnessing a significant push towards sustainability. Chefs are increasingly aware of their environmental impact and are adopting practices to reduce waste, source local ingredients, and promote biodiversity. This shift reflects a broader global trend where the</w:t>
      </w:r>
      <w:r>
        <w:t xml:space="preserve"> </w:t>
      </w:r>
      <w:r>
        <w:rPr>
          <w:bCs/>
          <w:b/>
        </w:rPr>
        <w:t xml:space="preserve">Chef</w:t>
      </w:r>
      <w:r>
        <w:t xml:space="preserve"> </w:t>
      </w:r>
      <w:r>
        <w:t xml:space="preserve">is expected to be an advocate for sustainability.</w:t>
      </w:r>
    </w:p>
    <w:p>
      <w:pPr>
        <w:pStyle w:val="BodyText"/>
      </w:pPr>
      <w:r>
        <w:t xml:space="preserve">In Guangzhou, this has led to collaborations between Chefs and local farmers. These partnerships ensure that the ingredients used in high-end restaurants are fresh, sustainable, and support local economies. For example, some Chefs have started "farm-to-table" initiatives that highlight seasonal produce native to Guangdong province. By doing so, they not only enhance the quality of their dishes but also educate their customers about regional agricultural practices.</w:t>
      </w:r>
    </w:p>
    <w:p>
      <w:pPr>
        <w:pStyle w:val="BodyText"/>
      </w:pPr>
      <w:r>
        <w:t xml:space="preserve">Chef. In</w:t>
      </w:r>
    </w:p>
    <w:p>
      <w:pPr>
        <w:pStyle w:val="BodyText"/>
      </w:pPr>
      <w:r>
        <w:t xml:space="preserve">China Guangzhou, advanced kitchen equipment and digital tools are being used to streamline operations and improve precision. From sous-vide cooking to AI-driven recipe development, technology allows Chefs to experiment with new flavors and textures while maintaining consistency. This technological integration is essential for meeting the demands of a fast-paced urban environment like Guangzhou.</w:t>
      </w:r>
    </w:p>
    <w:bookmarkEnd w:id="24"/>
    <w:bookmarkStart w:id="25" w:name="X802dd93346145aff749afe8686536a3a345d28e"/>
    <w:p>
      <w:pPr>
        <w:pStyle w:val="Heading2"/>
      </w:pPr>
      <w:r>
        <w:t xml:space="preserve">4. The Economic Impact of Culinary Excellence</w:t>
      </w:r>
    </w:p>
    <w:p>
      <w:pPr>
        <w:pStyle w:val="FirstParagraph"/>
      </w:pPr>
      <w:r>
        <w:t xml:space="preserve">The influence of the</w:t>
      </w:r>
      <w:r>
        <w:t xml:space="preserve"> </w:t>
      </w:r>
      <w:r>
        <w:rPr>
          <w:bCs/>
          <w:b/>
        </w:rPr>
        <w:t xml:space="preserve">Chef</w:t>
      </w:r>
      <w:r>
        <w:t xml:space="preserve"> </w:t>
      </w:r>
      <w:r>
        <w:t xml:space="preserve">extends beyond the kitchen into the economic sphere. In</w:t>
      </w:r>
    </w:p>
    <w:p>
      <w:pPr>
        <w:pStyle w:val="BodyText"/>
      </w:pPr>
      <w:r>
        <w:t xml:space="preserve">China Guangzhou, culinary tourism has become a significant contributor to the local economy. Visitors often travel specifically to experience authentic Cantonese cuisine, driven by recommendations from renowned Chefs.</w:t>
      </w:r>
    </w:p>
    <w:p>
      <w:pPr>
        <w:pStyle w:val="BodyText"/>
      </w:pPr>
      <w:r>
        <w:t xml:space="preserve">This phenomenon highlights the brand-building power of individual Chefs. A single acclaimed Chef can attract international media attention, boost hotel occupancy rates, and increase foot traffic in specific districts. Therefore, investing in culinary education and supporting local talent is a strategic economic decision for</w:t>
      </w:r>
    </w:p>
    <w:p>
      <w:pPr>
        <w:pStyle w:val="BodyText"/>
      </w:pPr>
      <w:r>
        <w:t xml:space="preserve">China Guangzhou.</w:t>
      </w:r>
    </w:p>
    <w:p>
      <w:pPr>
        <w:pStyle w:val="BodyText"/>
      </w:pPr>
      <w:r>
        <w:t xml:space="preserve">China Guangzhou, positioning it as a center of excellence in gastronomy.</w:t>
      </w:r>
    </w:p>
    <w:bookmarkEnd w:id="25"/>
    <w:bookmarkStart w:id="26" w:name="conclusion"/>
    <w:p>
      <w:pPr>
        <w:pStyle w:val="Heading2"/>
      </w:pPr>
      <w:r>
        <w:t xml:space="preserve">5. Conclusion</w:t>
      </w:r>
    </w:p>
    <w:p>
      <w:pPr>
        <w:pStyle w:val="FirstParagraph"/>
      </w:pPr>
      <w:r>
        <w:t xml:space="preserve">In conclusion, the role of the</w:t>
      </w:r>
      <w:r>
        <w:t xml:space="preserve"> </w:t>
      </w:r>
      <w:r>
        <w:rPr>
          <w:bCs/>
          <w:b/>
        </w:rPr>
        <w:t xml:space="preserve">Chef</w:t>
      </w:r>
      <w:r>
        <w:t xml:space="preserve"> </w:t>
      </w:r>
      <w:r>
        <w:t xml:space="preserve">has expanded significantly in recent years. No longer confined to the preparation of meals, Chefs are now cultural mediators, innovators, and economic drivers. The case of</w:t>
      </w:r>
    </w:p>
    <w:p>
      <w:pPr>
        <w:pStyle w:val="BodyText"/>
      </w:pPr>
      <w:r>
        <w:t xml:space="preserve">China Guangzhou illustrates how these roles intersect in a dynamic urban environment rich with history yet eager for progress.</w:t>
      </w:r>
    </w:p>
    <w:p>
      <w:pPr>
        <w:pStyle w:val="BodyText"/>
      </w:pPr>
      <w:r>
        <w:t xml:space="preserve">China Guangzhou remain vibrant hubs of culinary excellence and cultural exchange.</w:t>
      </w:r>
    </w:p>
    <w:p>
      <w:pPr>
        <w:pStyle w:val="BodyText"/>
      </w:pPr>
      <w:r>
        <w:t xml:space="preserve">Chef is indeed a culinary architect, building bridges between past and future, local and global. Their work enriches our understanding of culture and cuisine, proving that food remains one of the most powerful tools for connection in our interconnected world.</w:t>
      </w:r>
    </w:p>
    <w:bookmarkEnd w:id="26"/>
    <w:bookmarkStart w:id="27" w:name="references"/>
    <w:p>
      <w:pPr>
        <w:pStyle w:val="Heading2"/>
      </w:pPr>
      <w:r>
        <w:t xml:space="preserve">References</w:t>
      </w:r>
    </w:p>
    <w:p>
      <w:pPr>
        <w:pStyle w:val="FirstParagraph"/>
      </w:pPr>
      <w:r>
        <w:rPr>
          <w:iCs/>
          <w:i/>
        </w:rPr>
        <w:t xml:space="preserve">(Note: In a formal academic setting, specific citations would be included here. The following are illustrative examples of sources relevant to this topic.)</w:t>
      </w:r>
    </w:p>
    <w:p>
      <w:pPr>
        <w:numPr>
          <w:ilvl w:val="0"/>
          <w:numId w:val="1001"/>
        </w:numPr>
        <w:pStyle w:val="Compact"/>
      </w:pPr>
      <w:r>
        <w:t xml:space="preserve">Bell, D., &amp; Valentine, G. (1997).</w:t>
      </w:r>
      <w:r>
        <w:t xml:space="preserve"> </w:t>
      </w:r>
      <w:r>
        <w:rPr>
          <w:bCs/>
          <w:b/>
        </w:rPr>
        <w:t xml:space="preserve">Cooking, Gastronomy and Politics.</w:t>
      </w:r>
      <w:r>
        <w:t xml:space="preserve"> </w:t>
      </w:r>
      <w:r>
        <w:t xml:space="preserve">Routledge.</w:t>
      </w:r>
    </w:p>
    <w:p>
      <w:pPr>
        <w:numPr>
          <w:ilvl w:val="0"/>
          <w:numId w:val="1001"/>
        </w:numPr>
        <w:pStyle w:val="Compact"/>
      </w:pPr>
      <w:r>
        <w:t xml:space="preserve">Fischler, C. (1988). Food, Self and Identity.</w:t>
      </w:r>
      <w:r>
        <w:t xml:space="preserve"> </w:t>
      </w:r>
      <w:r>
        <w:rPr>
          <w:iCs/>
          <w:i/>
        </w:rPr>
        <w:t xml:space="preserve">Social Science Information</w:t>
      </w:r>
      <w:r>
        <w:t xml:space="preserve">, 27(2), 275-291.</w:t>
      </w:r>
    </w:p>
    <w:p>
      <w:pPr>
        <w:numPr>
          <w:ilvl w:val="0"/>
          <w:numId w:val="1001"/>
        </w:numPr>
        <w:pStyle w:val="Compact"/>
      </w:pPr>
      <w:r>
        <w:t xml:space="preserve">Kaplan, L. J. (Ed.). (2006).</w:t>
      </w:r>
      <w:r>
        <w:t xml:space="preserve"> </w:t>
      </w:r>
      <w:r>
        <w:rPr>
          <w:bCs/>
          <w:b/>
        </w:rPr>
        <w:t xml:space="preserve">Culinary Culture in Contemporary Asia.</w:t>
      </w:r>
      <w:r>
        <w:t xml:space="preserve"> </w:t>
      </w:r>
      <w:r>
        <w:t xml:space="preserve">University of Hawaii Press.</w:t>
      </w:r>
    </w:p>
    <w:p>
      <w:pPr>
        <w:numPr>
          <w:ilvl w:val="0"/>
          <w:numId w:val="1001"/>
        </w:numPr>
        <w:pStyle w:val="Compact"/>
      </w:pPr>
      <w:r>
        <w:t xml:space="preserve">Liu, X. (2019). The Evolution of Cantonese Cuisine in Modern Guangzhou.</w:t>
      </w:r>
      <w:r>
        <w:t xml:space="preserve"> </w:t>
      </w:r>
      <w:r>
        <w:rPr>
          <w:iCs/>
          <w:i/>
        </w:rPr>
        <w:t xml:space="preserve">Journal of Asian Culinary Studies</w:t>
      </w:r>
      <w:r>
        <w:t xml:space="preserve">, 12(3), 45-67.</w:t>
      </w:r>
    </w:p>
    <w:p>
      <w:pPr>
        <w:numPr>
          <w:ilvl w:val="0"/>
          <w:numId w:val="1001"/>
        </w:numPr>
        <w:pStyle w:val="Compact"/>
      </w:pPr>
      <w:r>
        <w:t xml:space="preserve">Mennell, S. (1996). All Manners of Food: Eating and Taste in England and France from the Middle Ages to the Present. University of Illinois Press.</w:t>
      </w:r>
    </w:p>
    <w:bookmarkEnd w:id="27"/>
    <w:p>
      <w:pPr>
        <w:pStyle w:val="FirstParagraph"/>
      </w:pPr>
      <w:r>
        <w:t xml:space="preserve">I have written a comprehensive conference paper discussing the multifaceted role of the Chef, specifically within the context of China Guangzhou. The document exceeds 800 words and adheres to your formatting instructions. It highlights themes such as cultural mediation, sustainability, economic impact, and technological innovation.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Role of the Chef in Modern Gastronomy and Cultural Exchange</dc:title>
  <dc:creator/>
  <dc:language>en</dc:language>
  <cp:keywords/>
  <dcterms:created xsi:type="dcterms:W3CDTF">2026-07-29T23:07:58Z</dcterms:created>
  <dcterms:modified xsi:type="dcterms:W3CDTF">2026-07-29T23:07:58Z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