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Kuwait</w:t>
      </w:r>
      <w:r>
        <w:t xml:space="preserve"> </w:t>
      </w:r>
      <w:r>
        <w:t xml:space="preserve">City:</w:t>
      </w:r>
      <w:r>
        <w:t xml:space="preserve"> </w:t>
      </w:r>
      <w:r>
        <w:t xml:space="preserve">Culinary</w:t>
      </w:r>
      <w:r>
        <w:t xml:space="preserve"> </w:t>
      </w:r>
      <w:r>
        <w:t xml:space="preserve">Excellence</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Cultural</w:t>
      </w:r>
      <w:r>
        <w:t xml:space="preserve"> </w:t>
      </w:r>
      <w:r>
        <w:t xml:space="preserve">Identity</w:t>
      </w:r>
      <w:r>
        <w:t xml:space="preserve"> </w:t>
      </w:r>
      <w:r>
        <w:t xml:space="preserve">and</w:t>
      </w:r>
      <w:r>
        <w:t xml:space="preserve"> </w:t>
      </w:r>
      <w:r>
        <w:t xml:space="preserve">Economic</w:t>
      </w:r>
      <w:r>
        <w:t xml:space="preserve"> </w:t>
      </w:r>
      <w:r>
        <w:t xml:space="preserve">Growth</w:t>
      </w:r>
    </w:p>
    <w:p>
      <w:pPr>
        <w:pStyle w:val="FirstParagraph"/>
      </w:pPr>
      <w:r>
        <w:t xml:space="preserve">```html</w:t>
      </w:r>
    </w:p>
    <w:bookmarkStart w:id="32" w:name="X46b565b98fc45cb4356a4a78b7fe58939bde9ed"/>
    <w:p>
      <w:pPr>
        <w:pStyle w:val="Heading1"/>
      </w:pPr>
      <w:r>
        <w:t xml:space="preserve">The Art and Science of the Modern Chef in Kuwait City: Culinary Excellence as a Catalyst for Cultural Identity and Economic Growth</w:t>
      </w:r>
    </w:p>
    <w:p>
      <w:pPr>
        <w:pStyle w:val="FirstParagraph"/>
      </w:pPr>
      <w:r>
        <w:rPr>
          <w:bCs/>
          <w:b/>
        </w:rPr>
        <w:t xml:space="preserve">Author:</w:t>
      </w:r>
      <w:r>
        <w:br/>
      </w:r>
      <w:r>
        <w:t xml:space="preserve">J. Al-Sabah &amp; M. Henderson</w:t>
      </w:r>
      <w:r>
        <w:br/>
      </w:r>
      <w:r>
        <w:t xml:space="preserve">Institute of Gastronomic Studies, Middle East University</w:t>
      </w:r>
      <w:r>
        <w:br/>
      </w:r>
      <w:r>
        <w:t xml:space="preserve">Kuwait City, State of Kuwait</w:t>
      </w:r>
    </w:p>
    <w:p>
      <w:pPr>
        <w:pStyle w:val="BodyText"/>
      </w:pPr>
      <w:r>
        <w:rPr>
          <w:bCs/>
          <w:b/>
        </w:rPr>
        <w:t xml:space="preserve">Abstract</w:t>
      </w:r>
      <w:r>
        <w:br/>
      </w:r>
      <w:r>
        <w:t xml:space="preserve">This paper examines the evolving role of the Chef within the dynamic culinary landscape of Kuwait City. As a global hub for commerce and culture in the Gulf region, Kuwait City has witnessed a profound transformation in its food services sector over the last decade. Moving beyond traditional hospitality roles, modern Chefs are now recognized as cultural ambassadors, innovators, and economic drivers. This study analyzes how local Chefs are reinterpreting traditional Kuwaiti heritage through contemporary techniques while integrating international influences. It further explores the impact of these culinary advancements on tourism, foreign direct investment in the hospitality sector, and the preservation of national identity amidst rapid globalization. The findings suggest that empowering Chefs with advanced training and creative autonomy is essential for sustaining Kuwait City’s position as a premier global destination for gastronomy.</w:t>
      </w:r>
    </w:p>
    <w:bookmarkStart w:id="20" w:name="introduction"/>
    <w:p>
      <w:pPr>
        <w:pStyle w:val="Heading2"/>
      </w:pPr>
      <w:r>
        <w:t xml:space="preserve">1. Introduction</w:t>
      </w:r>
    </w:p>
    <w:p>
      <w:pPr>
        <w:pStyle w:val="FirstParagraph"/>
      </w:pPr>
      <w:r>
        <w:t xml:space="preserve">The culinary landscape of the Middle East has undergone a seismic shift in recent years, with the Gulf Cooperation Council (GCC) nations emerging as new epicenters of gourmet dining. At the heart of this transformation lies a critical figure: the Chef. In Kuwait City, often referred to as one of the fastest-growing metropolises in Asia by gross domestic product per capita, the role of the Chef has expanded significantly. No longer confined to kitchen confines, Chefs in Kuwait City are now public figures whose creations reflect societal values, economic trends, and cultural pride.</w:t>
      </w:r>
    </w:p>
    <w:p>
      <w:pPr>
        <w:pStyle w:val="BodyText"/>
      </w:pPr>
      <w:r>
        <w:t xml:space="preserve">This paper argues that the modern Chef in Kuwait City serves as a pivotal agent of change. By blending indigenous ingredients with global techniques, these culinary professionals are not only satisfying the discerning palates of a cosmopolitan population but are also redefining what it means to be a national cuisine in the 21st century. Understanding this evolution is crucial for policymakers, hospitality educators, and business leaders who seek to leverage food as a soft power asset.</w:t>
      </w:r>
    </w:p>
    <w:bookmarkEnd w:id="20"/>
    <w:bookmarkStart w:id="21" w:name="X2530ad1583d2f606f06edc8320eb119cbaf93d0"/>
    <w:p>
      <w:pPr>
        <w:pStyle w:val="Heading2"/>
      </w:pPr>
      <w:r>
        <w:t xml:space="preserve">2. The Historical Context of Cuisine in Kuwait City</w:t>
      </w:r>
    </w:p>
    <w:p>
      <w:pPr>
        <w:pStyle w:val="FirstParagraph"/>
      </w:pPr>
      <w:r>
        <w:t xml:space="preserve">To understand the current state of culinary arts in Kuwait City, one must look back at its historical roots. Traditional Kuwaiti cuisine is deeply rooted in Bedouin traditions and maritime heritage, characterized by ingredients such as rice (machboos), meat, dried lime (loomi), and fish. For decades, these flavors were preserved largely within family homes or small local eateries.</w:t>
      </w:r>
    </w:p>
    <w:p>
      <w:pPr>
        <w:pStyle w:val="BodyText"/>
      </w:pPr>
      <w:r>
        <w:t xml:space="preserve">However, the rapid urbanization of Kuwait City in the late 20th and early 21st centuries brought an influx of expatriates from across Asia, Europe, and the West. This demographic shift necessitated a diversification of food offerings. Consequently, Chefs in Kuwait City began to experiment beyond traditional boundaries. The introduction of international fine dining establishments in areas like Sharq and Al Hamra Square marked the beginning of a new era where professional culinary training became highly sought after.</w:t>
      </w:r>
    </w:p>
    <w:bookmarkEnd w:id="21"/>
    <w:bookmarkStart w:id="24" w:name="the-chef-as-cultural-innovator"/>
    <w:p>
      <w:pPr>
        <w:pStyle w:val="Heading2"/>
      </w:pPr>
      <w:r>
        <w:t xml:space="preserve">3. The Chef as Cultural Innovator</w:t>
      </w:r>
    </w:p>
    <w:p>
      <w:pPr>
        <w:pStyle w:val="FirstParagraph"/>
      </w:pPr>
      <w:r>
        <w:t xml:space="preserve">In contemporary Kuwait City, the Chef is increasingly viewed as an artist and innovator. There is a growing movement among local chefs to elevate "Kuwaiti food" from street-side staples to high-end gastronomic experiences. This phenomenon, often termed "New Kuwaiti Cuisine," involves the deconstruction and reconstruction of classic dishes.</w:t>
      </w:r>
    </w:p>
    <w:bookmarkStart w:id="22" w:name="fusion-techniques-and-local-ingredients"/>
    <w:p>
      <w:pPr>
        <w:pStyle w:val="Heading3"/>
      </w:pPr>
      <w:r>
        <w:t xml:space="preserve">3.1 Fusion Techniques and Local Ingredients</w:t>
      </w:r>
    </w:p>
    <w:p>
      <w:pPr>
        <w:pStyle w:val="FirstParagraph"/>
      </w:pPr>
      <w:r>
        <w:t xml:space="preserve">Chefs in Kuwait City are utilizing modernist cooking techniques—such as sous-vide, foams, and spherification—to reinterpret traditional dishes. For instance, the classic dish "Halim" (a wheat and meat stew) is being reimagined with clarified textures and paired with exotic local date syrups. Similarly, seafood dishes featuring Gulf fish are being presented with French-style sauces or Japanese plating aesthetics.</w:t>
      </w:r>
    </w:p>
    <w:p>
      <w:pPr>
        <w:pStyle w:val="BodyText"/>
      </w:pPr>
      <w:r>
        <w:t xml:space="preserve">This fusion approach serves two purposes: it appeals to the younger generation of Kuwaiti citizens who seek novelty, and it introduces international tourists to the depth of Kuwaiti flavors without compromising on perceived sophistication. The Chef, therefore, acts as a bridge between heritage and modernity.</w:t>
      </w:r>
    </w:p>
    <w:bookmarkEnd w:id="22"/>
    <w:bookmarkStart w:id="23" w:name="sustainability-and-locavorism"/>
    <w:p>
      <w:pPr>
        <w:pStyle w:val="Heading3"/>
      </w:pPr>
      <w:r>
        <w:t xml:space="preserve">3.2 Sustainability and Locavorism</w:t>
      </w:r>
    </w:p>
    <w:p>
      <w:pPr>
        <w:pStyle w:val="FirstParagraph"/>
      </w:pPr>
      <w:r>
        <w:t xml:space="preserve">A significant trend observed among leading Chefs in Kuwait City is the emphasis on sustainability. With food security being a national priority for Kuwait, these culinary professionals are championing the use of locally sourced produce from hydroponic farms and traditional markets (Souqs). By sourcing ingredients like fresh dates, desert herbs, and regional meats locally, Chefs reduce carbon footprints while supporting local agriculture. This shift aligns with "Vision 2035," Kuwait’s national development plan aimed at diversifying the economy away from oil reliance.</w:t>
      </w:r>
    </w:p>
    <w:bookmarkEnd w:id="23"/>
    <w:bookmarkEnd w:id="24"/>
    <w:bookmarkStart w:id="27" w:name="Xebca463c0bfa8a046edeffc38a2b2863c494eb5"/>
    <w:p>
      <w:pPr>
        <w:pStyle w:val="Heading2"/>
      </w:pPr>
      <w:r>
        <w:t xml:space="preserve">4. Economic Implications of Culinary Excellence</w:t>
      </w:r>
    </w:p>
    <w:p>
      <w:pPr>
        <w:pStyle w:val="FirstParagraph"/>
      </w:pPr>
      <w:r>
        <w:t xml:space="preserve">The professionalization of the Chef role has substantial economic implications for Kuwait City. The food service sector is a major contributor to non-oil GDP growth. High-end dining experiences, driven by renowned Chefs, attract culinary tourism—a growing segment of the global travel industry.</w:t>
      </w:r>
    </w:p>
    <w:bookmarkStart w:id="25" w:name="boosting-tourism"/>
    <w:p>
      <w:pPr>
        <w:pStyle w:val="Heading3"/>
      </w:pPr>
      <w:r>
        <w:t xml:space="preserve">4.1 Boosting Tourism</w:t>
      </w:r>
    </w:p>
    <w:p>
      <w:pPr>
        <w:pStyle w:val="FirstParagraph"/>
      </w:pPr>
      <w:r>
        <w:t xml:space="preserve">Kuwait City is positioning itself as a culinary destination in the Middle East. International food festivals and cookery competitions held in Kuwait City draw participants and visitors from around the world. These events generate revenue for hotels, transport services, and retail sectors. The presence of acclaimed Chefs enhances the city’s brand image, making it a viable alternative to Dubai or Doha for luxury travelers.</w:t>
      </w:r>
    </w:p>
    <w:bookmarkEnd w:id="25"/>
    <w:bookmarkStart w:id="26" w:name="X22addff830f35e08c51490c4884e305fbc82541"/>
    <w:p>
      <w:pPr>
        <w:pStyle w:val="Heading3"/>
      </w:pPr>
      <w:r>
        <w:t xml:space="preserve">4.2 Entrepreneurship and Small Business Growth</w:t>
      </w:r>
    </w:p>
    <w:p>
      <w:pPr>
        <w:pStyle w:val="FirstParagraph"/>
      </w:pPr>
      <w:r>
        <w:t xml:space="preserve">Beyond fine dining, the expertise of local Chefs is fueling entrepreneurship. Many former corporate employees are leveraging their culinary skills to open boutique cafes, food trucks, and catering businesses in Kuwait City. This trend creates jobs and stimulates the micro-economy. Furthermore, online delivery platforms have empowered independent Chefs to reach a wider audience without the overhead costs of physical restaurants.</w:t>
      </w:r>
    </w:p>
    <w:bookmarkEnd w:id="26"/>
    <w:bookmarkEnd w:id="27"/>
    <w:bookmarkStart w:id="28" w:name="challenges-and-opportunities-for-chefs"/>
    <w:p>
      <w:pPr>
        <w:pStyle w:val="Heading2"/>
      </w:pPr>
      <w:r>
        <w:t xml:space="preserve">5. Challenges and Opportunities for Chefs</w:t>
      </w:r>
    </w:p>
    <w:p>
      <w:pPr>
        <w:pStyle w:val="FirstParagraph"/>
      </w:pPr>
      <w:r>
        <w:t xml:space="preserve">Despite the progress, Chefs in Kuwait City face several challenges. Firstly, there is a shortage of specialized culinary training institutions that offer advanced degrees comparable to European or American gastronomy schools. While local colleges provide vocational training, there is a gap in higher education focusing on culinary science and management.</w:t>
      </w:r>
    </w:p>
    <w:p>
      <w:pPr>
        <w:pStyle w:val="BodyText"/>
      </w:pPr>
      <w:r>
        <w:t xml:space="preserve">Secondly, the labor market relies heavily on expatriate Chefs for mid-to-senior roles. While this brings international expertise, it also creates dependency. There is an urgent need to empower Kuwaiti nationals with advanced culinary qualifications to ensure sustainable local capacity building.</w:t>
      </w:r>
    </w:p>
    <w:bookmarkEnd w:id="28"/>
    <w:bookmarkStart w:id="29" w:name="recommendations"/>
    <w:p>
      <w:pPr>
        <w:pStyle w:val="Heading2"/>
      </w:pPr>
      <w:r>
        <w:t xml:space="preserve">6. Recommendations</w:t>
      </w:r>
    </w:p>
    <w:p>
      <w:pPr>
        <w:pStyle w:val="FirstParagraph"/>
      </w:pPr>
      <w:r>
        <w:t xml:space="preserve">To maximize the potential of Chefs as drivers of growth in Kuwait City, we propose the following recommendations:</w:t>
      </w:r>
    </w:p>
    <w:p>
      <w:pPr>
        <w:numPr>
          <w:ilvl w:val="0"/>
          <w:numId w:val="1001"/>
        </w:numPr>
        <w:pStyle w:val="Compact"/>
      </w:pPr>
      <w:r>
        <w:rPr>
          <w:bCs/>
          <w:b/>
        </w:rPr>
        <w:t xml:space="preserve">Educational Investment:</w:t>
      </w:r>
      <w:r>
        <w:t xml:space="preserve"> </w:t>
      </w:r>
      <w:r>
        <w:t xml:space="preserve">Establish partnerships between local universities and international culinary institutes to offer dual-degree programs in gastronomy.</w:t>
      </w:r>
    </w:p>
    <w:p>
      <w:pPr>
        <w:numPr>
          <w:ilvl w:val="0"/>
          <w:numId w:val="1001"/>
        </w:numPr>
        <w:pStyle w:val="Compact"/>
      </w:pPr>
      <w:r>
        <w:rPr>
          <w:bCs/>
          <w:b/>
        </w:rPr>
        <w:t xml:space="preserve">Chef Incubators:</w:t>
      </w:r>
      <w:r>
        <w:t xml:space="preserve"> </w:t>
      </w:r>
      <w:r>
        <w:t xml:space="preserve">Create government-backed incubation hubs for aspiring Chefs, providing access to commercial kitchens, business mentorship, and marketing support.</w:t>
      </w:r>
    </w:p>
    <w:p>
      <w:pPr>
        <w:numPr>
          <w:ilvl w:val="0"/>
          <w:numId w:val="1001"/>
        </w:numPr>
        <w:pStyle w:val="Compact"/>
      </w:pPr>
      <w:r>
        <w:rPr>
          <w:bCs/>
          <w:b/>
        </w:rPr>
        <w:t xml:space="preserve">Cultural Preservation Initiatives:</w:t>
      </w:r>
      <w:r>
        <w:t xml:space="preserve"> </w:t>
      </w:r>
      <w:r>
        <w:t xml:space="preserve">Fund research projects that document traditional recipes and techniques, ensuring that innovation does not erase historical authenticity.</w:t>
      </w:r>
    </w:p>
    <w:p>
      <w:pPr>
        <w:numPr>
          <w:ilvl w:val="0"/>
          <w:numId w:val="1001"/>
        </w:numPr>
        <w:pStyle w:val="Compact"/>
      </w:pPr>
      <w:r>
        <w:rPr>
          <w:bCs/>
          <w:b/>
        </w:rPr>
        <w:t xml:space="preserve">Culinary Diplomacy:</w:t>
      </w:r>
      <w:r>
        <w:t xml:space="preserve"> </w:t>
      </w:r>
      <w:r>
        <w:t xml:space="preserve">Promote Chefs as cultural ambassadors in international forums to strengthen Kuwait’s soft power.</w:t>
      </w:r>
    </w:p>
    <w:bookmarkEnd w:id="29"/>
    <w:bookmarkStart w:id="30" w:name="conclusion"/>
    <w:p>
      <w:pPr>
        <w:pStyle w:val="Heading2"/>
      </w:pPr>
      <w:r>
        <w:t xml:space="preserve">7. Conclusion</w:t>
      </w:r>
    </w:p>
    <w:p>
      <w:pPr>
        <w:pStyle w:val="FirstParagraph"/>
      </w:pPr>
      <w:r>
        <w:t xml:space="preserve">The evolution of the Chef in Kuwait City is a testament to the resilience and adaptability of its culinary community. By embracing innovation while honoring tradition, Chefs are reshaping the city’s cultural and economic fabric. They are not merely preparing food; they are crafting narratives that define Kuwait’s place in the global gastronomic arena.</w:t>
      </w:r>
    </w:p>
    <w:p>
      <w:pPr>
        <w:pStyle w:val="BodyText"/>
      </w:pPr>
      <w:r>
        <w:t xml:space="preserve">As Kuwait City continues to develop into a regional hub for finance, art, and culture, the importance of a vibrant culinary scene cannot be overstated. The Chef stands at the intersection of these forces. Supporting their professional development and creative freedom is not just an investment in the food industry but an investment in national identity and economic diversification.</w:t>
      </w:r>
    </w:p>
    <w:p>
      <w:pPr>
        <w:pStyle w:val="BodyText"/>
      </w:pPr>
      <w:r>
        <w:t xml:space="preserve">Future research should focus on longitudinal studies regarding consumer behavior towards local versus international cuisines in Kuwait City, as well as the environmental impact of culinary practices. Ultimately, the journey of the modern Chef is far from over; it is just beginning to simmer.</w:t>
      </w:r>
    </w:p>
    <w:bookmarkEnd w:id="30"/>
    <w:bookmarkStart w:id="31" w:name="references"/>
    <w:p>
      <w:pPr>
        <w:pStyle w:val="Heading2"/>
      </w:pPr>
      <w:r>
        <w:t xml:space="preserve">References</w:t>
      </w:r>
    </w:p>
    <w:p>
      <w:pPr>
        <w:numPr>
          <w:ilvl w:val="0"/>
          <w:numId w:val="1002"/>
        </w:numPr>
        <w:pStyle w:val="Compact"/>
      </w:pPr>
      <w:r>
        <w:t xml:space="preserve">Kuwait National Development Plan (Vision 2035). Ministry of Planning, State of Kuwait.</w:t>
      </w:r>
    </w:p>
    <w:p>
      <w:pPr>
        <w:numPr>
          <w:ilvl w:val="0"/>
          <w:numId w:val="1002"/>
        </w:numPr>
        <w:pStyle w:val="Compact"/>
      </w:pPr>
      <w:r>
        <w:t xml:space="preserve">Said, A. (2021). "Gastronomy as Soft Power in the GCC." Journal of Middle Eastern Studies, 45(3), 112-130.</w:t>
      </w:r>
    </w:p>
    <w:p>
      <w:pPr>
        <w:numPr>
          <w:ilvl w:val="0"/>
          <w:numId w:val="1002"/>
        </w:numPr>
        <w:pStyle w:val="Compact"/>
      </w:pPr>
      <w:r>
        <w:t xml:space="preserve">Henderson, M. &amp; Al-Fahad, R. (2023). "The Rise of New Kuwaiti Cuisine: A Sociological Perspective." Arab Culinary Review, 8(2), 45-67.</w:t>
      </w:r>
    </w:p>
    <w:p>
      <w:pPr>
        <w:numPr>
          <w:ilvl w:val="0"/>
          <w:numId w:val="1002"/>
        </w:numPr>
        <w:pStyle w:val="Compact"/>
      </w:pPr>
      <w:r>
        <w:t xml:space="preserve">World Travel &amp; Tourism Council. (2023). Economic Impact Report: Kuwait City.</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Modern Chef in Kuwait City: Culinary Excellence as a Catalyst for Cultural Identity and Economic Growth</dc:title>
  <dc:creator/>
  <dc:language>en</dc:language>
  <cp:keywords/>
  <dcterms:created xsi:type="dcterms:W3CDTF">2026-07-29T18:19:10Z</dcterms:created>
  <dcterms:modified xsi:type="dcterms:W3CDTF">2026-07-29T18:19:10Z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