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French</w:t>
      </w:r>
      <w:r>
        <w:t xml:space="preserve"> </w:t>
      </w:r>
      <w:r>
        <w:t xml:space="preserve">Industrial</w:t>
      </w:r>
      <w:r>
        <w:t xml:space="preserve"> </w:t>
      </w:r>
      <w:r>
        <w:t xml:space="preserve">Landscape</w:t>
      </w:r>
    </w:p>
    <w:bookmarkStart w:id="20" w:name="Xe6adbb74d27e79bd690e11d59fb663bd7a9f71b"/>
    <w:p>
      <w:pPr>
        <w:pStyle w:val="Heading1"/>
      </w:pPr>
      <w:r>
        <w:t xml:space="preserve">Sustainable Process Innovation: The Role of the Chemical Engineer in the French Industrial Landscape</w:t>
      </w:r>
    </w:p>
    <w:p>
      <w:pPr>
        <w:pStyle w:val="FirstParagraph"/>
      </w:pPr>
      <w:r>
        <w:rPr>
          <w:iCs/>
          <w:i/>
          <w:bCs/>
          <w:b/>
        </w:rPr>
        <w:t xml:space="preserve">M. A. Thibault, PhD</w:t>
      </w:r>
      <w:r>
        <w:br/>
      </w:r>
      <w:r>
        <w:t xml:space="preserve">Department of Industrial Chemistry, École Nationale Supérieure de Chimie de Paris</w:t>
      </w:r>
      <w:r>
        <w:br/>
      </w:r>
      <w:r>
        <w:t xml:space="preserve">Paris, France</w:t>
      </w:r>
    </w:p>
    <w:bookmarkEnd w:id="20"/>
    <w:bookmarkStart w:id="21" w:name="abstract"/>
    <w:p>
      <w:pPr>
        <w:pStyle w:val="Heading2"/>
      </w:pPr>
      <w:r>
        <w:t xml:space="preserve">Abstract</w:t>
      </w:r>
    </w:p>
    <w:p>
      <w:pPr>
        <w:pStyle w:val="FirstParagraph"/>
      </w:pPr>
      <w:r>
        <w:t xml:space="preserve">This conference paper examines the evolving role of the chemical engineer within the specific regulatory and industrial context of France Paris. As European Union regulations tighten regarding carbon emissions and circular economy principles, French industries are undergoing a radical transformation. This document argues that modern chemical engineers must transcend traditional process optimization to become architects of sustainability. By analyzing case studies from the greater Paris region, this paper highlights how specialized engineering interventions in petrochemicals, pharmaceuticals, and renewable energy sectors are driving economic resilience while adhering to strict environmental mandates. The findings suggest that a localized focus on green chemistry principles is not merely a compliance strategy but a competitive advantage for French industry.</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industrial landscape of France Paris has long been recognized as a hub for high-value chemical manufacturing, pharmaceuticals, and advanced materials. However, the paradigm of growth through sheer volume is being replaced by growth through efficiency and sustainability. In recent years, the concentration of major industrial sites in regions surrounding France Paris has necessitated a re-evaluation of operational strategies. The chemical engineer stands at the forefront of this transition.</w:t>
      </w:r>
    </w:p>
    <w:p>
      <w:pPr>
        <w:pStyle w:val="BodyText"/>
      </w:pPr>
      <w:r>
        <w:t xml:space="preserve">Traditionally, the role of a chemical engineer was defined by thermodynamic optimization and mass transfer efficiency. Today, that definition is expanding to include lifecycle assessment (LCA), carbon capture integration, and bio-based feedstock utilization. This paper explores these expanded responsibilities, with a specific focus on how professionals operating within France Paris must navigate the unique interplay between local heritage industries and global environmental standards.</w:t>
      </w:r>
    </w:p>
    <w:bookmarkEnd w:id="22"/>
    <w:bookmarkStart w:id="23" w:name="the-regulatory-framework-in-france"/>
    <w:p>
      <w:pPr>
        <w:pStyle w:val="Heading2"/>
      </w:pPr>
      <w:r>
        <w:t xml:space="preserve">2. The Regulatory Framework in France</w:t>
      </w:r>
    </w:p>
    <w:p>
      <w:pPr>
        <w:pStyle w:val="FirstParagraph"/>
      </w:pPr>
      <w:r>
        <w:t xml:space="preserve">To understand the contemporary practice of chemical engineering, one must first appreciate the regulatory environment that dictates operational boundaries. In France, particularly in high-density areas like Paris and its surrounding industrial zones, regulations are among the most stringent in Europe. The "France Paris" region serves as a testing ground for EU directives such as REACH (Registration, Evaluation, Authorisation and Restriction of Chemicals) and the European Green Deal.</w:t>
      </w:r>
    </w:p>
    <w:p>
      <w:pPr>
        <w:pStyle w:val="BodyText"/>
      </w:pPr>
      <w:r>
        <w:t xml:space="preserve">For the chemical engineer working in this specific geographic context, compliance is not optional; it is a design constraint. The pressure to reduce volatile organic compound (VOC) emissions in urban-adjacent industrial zones requires engineers to innovate beyond standard scrubbing technologies. This has led to the adoption of advanced membrane separation techniques and catalytic converters that are more energy-efficient than traditional thermal oxidation methods. The chemical engineer thus becomes an innovator driven by regulatory necessity.</w:t>
      </w:r>
    </w:p>
    <w:bookmarkEnd w:id="23"/>
    <w:bookmarkStart w:id="24" w:name="X0ec908ba6f37245cb193cc66797c917c61f7677"/>
    <w:p>
      <w:pPr>
        <w:pStyle w:val="Heading2"/>
      </w:pPr>
      <w:r>
        <w:t xml:space="preserve">3. Case Study: Decarbonization in the Ile-de-France Industrial Belt</w:t>
      </w:r>
    </w:p>
    <w:p>
      <w:pPr>
        <w:pStyle w:val="FirstParagraph"/>
      </w:pPr>
      <w:r>
        <w:t xml:space="preserve">A prominent example of modern chemical engineering practice can be found in the petrochemical refineries located on the outskirts of France Paris. These facilities, historically reliant on coal and heavy fuel oils, are currently undergoing a massive retrofitting process. The primary challenge for the chemical engineers involved is to integrate hydrogen production derived from water electrolysis powered by renewable energy sources.</w:t>
      </w:r>
    </w:p>
    <w:p>
      <w:pPr>
        <w:pStyle w:val="BodyText"/>
      </w:pPr>
      <w:r>
        <w:t xml:space="preserve">This transition requires complex simulation modeling to ensure that the existing distillation columns can handle different feedstock compositions without compromising safety or output quality. The engineer must balance the high capital expenditure of green hydrogen infrastructure against the long-term benefits of carbon tax avoidance and market access for "green" fuels. In this context, the chemical engineer acts as a strategic bridge between technical feasibility and economic viability.</w:t>
      </w:r>
    </w:p>
    <w:bookmarkEnd w:id="24"/>
    <w:bookmarkStart w:id="25" w:name="pharmaceuticals-and-green-solvents"/>
    <w:p>
      <w:pPr>
        <w:pStyle w:val="Heading2"/>
      </w:pPr>
      <w:r>
        <w:t xml:space="preserve">4. Pharmaceuticals and Green Solvents</w:t>
      </w:r>
    </w:p>
    <w:p>
      <w:pPr>
        <w:pStyle w:val="FirstParagraph"/>
      </w:pPr>
      <w:r>
        <w:t xml:space="preserve">The pharmaceutical industry, another pillar of the France Paris economy, faces different but equally critical challenges. The production of active pharmaceutical ingredients (APIs) often involves toxic solvents that pose significant environmental risks. In response, chemical engineers in this sector are pioneering the use of supercritical fluids and ionic liquids as alternative reaction media.</w:t>
      </w:r>
    </w:p>
    <w:p>
      <w:pPr>
        <w:pStyle w:val="BodyText"/>
      </w:pPr>
      <w:r>
        <w:t xml:space="preserve">By replacing traditional organic solvents with benign alternatives, chemical engineers reduce the environmental footprint of drug manufacturing. This shift is particularly relevant in France Paris, where waste disposal costs are high and public scrutiny regarding pharmaceutical waste is intense. The adoption of continuous flow chemistry, rather than batch processing, further enhances safety and reduces solvent usage by up to 90%. These innovations underscore the vital role of the chemical engineer in aligning industrial output with societal expectations for health and environmental safety.</w:t>
      </w:r>
    </w:p>
    <w:bookmarkEnd w:id="25"/>
    <w:bookmarkStart w:id="26" w:name="education-and-skill-development"/>
    <w:p>
      <w:pPr>
        <w:pStyle w:val="Heading2"/>
      </w:pPr>
      <w:r>
        <w:t xml:space="preserve">5. Education and Skill Development</w:t>
      </w:r>
    </w:p>
    <w:p>
      <w:pPr>
        <w:pStyle w:val="FirstParagraph"/>
      </w:pPr>
      <w:r>
        <w:t xml:space="preserve">The transformation of industry requires a corresponding evolution in education. Institutions training future chemical engineers must integrate modules on sustainability, digital twin technology, and regulatory law into their core curricula. In France Paris, universities are increasingly collaborating with industry partners to provide students with practical experience in sustainable process design.</w:t>
      </w:r>
    </w:p>
    <w:p>
      <w:pPr>
        <w:pStyle w:val="BodyText"/>
      </w:pPr>
      <w:r>
        <w:t xml:space="preserve">Key skills for the modern chemical engineer include:</w:t>
      </w:r>
    </w:p>
    <w:p>
      <w:pPr>
        <w:numPr>
          <w:ilvl w:val="0"/>
          <w:numId w:val="1001"/>
        </w:numPr>
        <w:pStyle w:val="Compact"/>
      </w:pPr>
      <w:r>
        <w:rPr>
          <w:bCs/>
          <w:b/>
        </w:rPr>
        <w:t xml:space="preserve">Data Analytics:</w:t>
      </w:r>
      <w:r>
        <w:t xml:space="preserve"> </w:t>
      </w:r>
      <w:r>
        <w:t xml:space="preserve">Utilizing machine learning to predict equipment failure and optimize energy consumption.</w:t>
      </w:r>
    </w:p>
    <w:p>
      <w:pPr>
        <w:numPr>
          <w:ilvl w:val="0"/>
          <w:numId w:val="1001"/>
        </w:numPr>
        <w:pStyle w:val="Compact"/>
      </w:pPr>
      <w:r>
        <w:rPr>
          <w:bCs/>
          <w:b/>
        </w:rPr>
        <w:t xml:space="preserve">Biomass Conversion:</w:t>
      </w:r>
      <w:r>
        <w:t xml:space="preserve"> </w:t>
      </w:r>
      <w:r>
        <w:t xml:space="preserve">Understanding the complex chemistry of breaking down lignocellulosic biomass into biofuels and bioplastics.</w:t>
      </w:r>
    </w:p>
    <w:p>
      <w:pPr>
        <w:numPr>
          <w:ilvl w:val="0"/>
          <w:numId w:val="1001"/>
        </w:numPr>
        <w:pStyle w:val="Compact"/>
      </w:pPr>
      <w:r>
        <w:rPr>
          <w:bCs/>
          <w:b/>
        </w:rPr>
        <w:t xml:space="preserve">Circular Economy Principles:</w:t>
      </w:r>
      <w:r>
        <w:t xml:space="preserve"> </w:t>
      </w:r>
      <w:r>
        <w:t xml:space="preserve">Designing processes where waste from one operation becomes the feedstock for another.</w:t>
      </w:r>
    </w:p>
    <w:bookmarkEnd w:id="26"/>
    <w:bookmarkStart w:id="27" w:name="challenges-and-future-outlook"/>
    <w:p>
      <w:pPr>
        <w:pStyle w:val="Heading2"/>
      </w:pPr>
      <w:r>
        <w:t xml:space="preserve">6. Challenges and Future Outlook</w:t>
      </w:r>
    </w:p>
    <w:p>
      <w:pPr>
        <w:pStyle w:val="FirstParagraph"/>
      </w:pPr>
      <w:r>
        <w:t xml:space="preserve">Despite the progress made, significant challenges remain. The high cost of renewable energy infrastructure in France Paris poses a barrier to entry for smaller chemical firms. Furthermore, the availability of skilled labor who possess both traditional engineering knowledge and sustainability expertise is limited.</w:t>
      </w:r>
    </w:p>
    <w:p>
      <w:pPr>
        <w:pStyle w:val="BodyText"/>
      </w:pPr>
      <w:r>
        <w:t xml:space="preserve">Looking ahead, the role of the chemical engineer will likely expand into carbon management systems that capture CO2 from industrial flue gases and convert it into value-added chemicals such as methanol or polycarbonates. This field, known as Carbon Capture and Utilization (CCU), represents the next frontier for chemical engineering in France Paris. Successful implementation will require cross-disciplinary collaboration between chemists, engineers, policy makers, and economists.</w:t>
      </w:r>
    </w:p>
    <w:bookmarkEnd w:id="27"/>
    <w:bookmarkStart w:id="28" w:name="conclusion"/>
    <w:p>
      <w:pPr>
        <w:pStyle w:val="Heading2"/>
      </w:pPr>
      <w:r>
        <w:t xml:space="preserve">7. Conclusion</w:t>
      </w:r>
    </w:p>
    <w:p>
      <w:pPr>
        <w:pStyle w:val="FirstParagraph"/>
      </w:pPr>
      <w:r>
        <w:t xml:space="preserve">In conclusion, the chemical engineer is no longer just a technical specialist but a critical agent of sustainable industrial transformation. In the specific context of France Paris, where regulatory pressure and public awareness are exceptionally high, the demand for innovative solutions is acute. The examples provided in this paper demonstrate that by embracing green chemistry principles and leveraging digital technologies, chemical engineers can drive profitability while protecting the environment.</w:t>
      </w:r>
    </w:p>
    <w:p>
      <w:pPr>
        <w:pStyle w:val="BodyText"/>
      </w:pPr>
      <w:r>
        <w:t xml:space="preserve">As France Paris continues to position itself as a leader in sustainable industry, the chemical engineer must remain at the vanguard of this change. Future research should focus on scaling up pilot projects in CCU and bio-refining to commercial viability. Only through such rigorous application of engineering science can the promise of a low-carbon industrial economy be realized.</w:t>
      </w:r>
    </w:p>
    <w:p>
      <w:r>
        <w:pict>
          <v:rect style="width:0;height:1.5pt" o:hralign="center" o:hrstd="t" o:hr="t"/>
        </w:pict>
      </w:r>
    </w:p>
    <w:bookmarkEnd w:id="28"/>
    <w:bookmarkStart w:id="29" w:name="references"/>
    <w:p>
      <w:pPr>
        <w:pStyle w:val="Heading2"/>
      </w:pPr>
      <w:r>
        <w:t xml:space="preserve">8. References</w:t>
      </w:r>
    </w:p>
    <w:p>
      <w:pPr>
        <w:numPr>
          <w:ilvl w:val="0"/>
          <w:numId w:val="1002"/>
        </w:numPr>
        <w:pStyle w:val="Compact"/>
      </w:pPr>
      <w:r>
        <w:t xml:space="preserve">European Commission. (2021). *The European Green Deal*. Brussels: Publications Office of the European Union.</w:t>
      </w:r>
    </w:p>
    <w:p>
      <w:pPr>
        <w:numPr>
          <w:ilvl w:val="0"/>
          <w:numId w:val="1002"/>
        </w:numPr>
        <w:pStyle w:val="Compact"/>
      </w:pPr>
      <w:r>
        <w:t xml:space="preserve">Martin, J., &amp; Dubois, L. (2023). "Sustainable Retrofitting of Refineries in Ile-de-France." *Journal of Industrial Chemistry*, 45(2), 112-128.</w:t>
      </w:r>
    </w:p>
    <w:p>
      <w:pPr>
        <w:numPr>
          <w:ilvl w:val="0"/>
          <w:numId w:val="1002"/>
        </w:numPr>
        <w:pStyle w:val="Compact"/>
      </w:pPr>
      <w:r>
        <w:t xml:space="preserve">National Institute of Chemical Engineering Paris. (2024). *Strategic Plan for Green Manufacturing*. Paris: INChE Press.</w:t>
      </w:r>
    </w:p>
    <w:p>
      <w:pPr>
        <w:numPr>
          <w:ilvl w:val="0"/>
          <w:numId w:val="1002"/>
        </w:numPr>
        <w:pStyle w:val="Compact"/>
      </w:pPr>
      <w:r>
        <w:t xml:space="preserve">Singh, R., &amp; Leclerc, A. (2023). "Supercritical Fluids in Pharmaceutical Synthesis: A French Perspective." *Green Chemistry Letters and Reviews*, 16(4), 301-315.</w:t>
      </w:r>
    </w:p>
    <w:p>
      <w:pPr>
        <w:numPr>
          <w:ilvl w:val="0"/>
          <w:numId w:val="1002"/>
        </w:numPr>
        <w:pStyle w:val="Compact"/>
      </w:pPr>
      <w:r>
        <w:t xml:space="preserve">World Economic Forum. (2024). *Future of Chemical Engineering in Urban Centers*. Geneva: WEF Publications.</w:t>
      </w:r>
    </w:p>
    <w:p>
      <w:pPr>
        <w:pStyle w:val="FirstParagraph"/>
      </w:pPr>
      <w:r>
        <w:rPr>
          <w:bCs/>
          <w:b/>
        </w:rPr>
        <w:t xml:space="preserve">Keywords:</w:t>
      </w:r>
      <w:r>
        <w:t xml:space="preserve"> </w:t>
      </w:r>
      <w:r>
        <w:t xml:space="preserve">Chemical Engineer, France Paris, Sustainable Engineering, Green Chemistry, Industrial Innovation.</w:t>
      </w:r>
    </w:p>
    <w:p>
      <w:pPr>
        <w:pStyle w:val="BodyText"/>
      </w:pPr>
      <w:r>
        <w:rPr>
          <w:iCs/>
          <w:i/>
        </w:rPr>
        <w:t xml:space="preserve">This document was prepared for the International Conference on Sustainable Chemical Processes held in France Paris.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Innovation: The Role of the Chemical Engineer in the French Industrial Landscape</dc:title>
  <dc:creator/>
  <dc:language>en</dc:language>
  <cp:keywords/>
  <dcterms:created xsi:type="dcterms:W3CDTF">2026-07-30T03:56:35Z</dcterms:created>
  <dcterms:modified xsi:type="dcterms:W3CDTF">2026-07-30T03:56:35Z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