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Process</w:t>
      </w:r>
      <w:r>
        <w:t xml:space="preserve"> </w:t>
      </w:r>
      <w:r>
        <w:t xml:space="preserve">Optimization</w:t>
      </w:r>
      <w:r>
        <w:t xml:space="preserve"> </w:t>
      </w:r>
      <w:r>
        <w:t xml:space="preserve">for</w:t>
      </w:r>
      <w:r>
        <w:t xml:space="preserve"> </w:t>
      </w:r>
      <w:r>
        <w:t xml:space="preserve">Sustainable</w:t>
      </w:r>
      <w:r>
        <w:t xml:space="preserve"> </w:t>
      </w:r>
      <w:r>
        <w:t xml:space="preserve">Chemical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8" w:name="X5da719d16282699f2b339c84e2fea72c0f41bb9"/>
    <w:p>
      <w:pPr>
        <w:pStyle w:val="Heading1"/>
      </w:pPr>
      <w:r>
        <w:t xml:space="preserve">Synergizing Digital Transformation and Green Chemistry: The Evolving Role of the Chemical Engineer in Germany Munich</w:t>
      </w:r>
    </w:p>
    <w:p>
      <w:pPr>
        <w:pStyle w:val="FirstParagraph"/>
      </w:pPr>
      <w:r>
        <w:rPr>
          <w:bCs/>
          <w:b/>
        </w:rPr>
        <w:t xml:space="preserve">Author:</w:t>
      </w:r>
      <w:r>
        <w:t xml:space="preserve"> Dr. Elena Weber</w:t>
      </w:r>
      <w:r>
        <w:br/>
      </w:r>
      <w:r>
        <w:rPr>
          <w:bCs/>
          <w:b/>
        </w:rPr>
        <w:t xml:space="preserve">Affiliation:</w:t>
      </w:r>
      <w:r>
        <w:t xml:space="preserve"> Institute for Advanced Process Engineering, Technical University of Munich (TUM)</w:t>
      </w:r>
      <w:r>
        <w:br/>
      </w:r>
      <w:r>
        <w:rPr>
          <w:bCs/>
          <w:b/>
        </w:rPr>
        <w:t xml:space="preserve">Date:</w:t>
      </w:r>
      <w:r>
        <w:t xml:space="preserve"> October 24, 2023</w:t>
      </w:r>
    </w:p>
    <w:bookmarkStart w:id="20" w:name="abstract"/>
    <w:p>
      <w:pPr>
        <w:pStyle w:val="Heading3"/>
      </w:pPr>
      <w:r>
        <w:t xml:space="preserve">Abstract</w:t>
      </w:r>
    </w:p>
    <w:p>
      <w:pPr>
        <w:pStyle w:val="FirstParagraph"/>
      </w:pPr>
      <w:r>
        <w:t xml:space="preserve">This conference paper examines the critical transition within the chemical engineering sector in Germany Munich, focusing on the integration of Industry 4.0 technologies with sustainable process design. As Munich solidifies its position as a leading hub for industrial innovation in Europe, chemical engineers are increasingly tasked with balancing economic viability with stringent environmental regulations. This study analyzes current trends in digital twin implementation, circular economy principles, and hydrogen energy infrastructure specifically within the German context. The findings suggest that modern chemical engineering education and professional practice must evolve to prioritize interdisciplinary skills, combining traditional thermodynamic expertise with data science proficiency.</w:t>
      </w:r>
    </w:p>
    <w:bookmarkEnd w:id="20"/>
    <w:bookmarkStart w:id="21" w:name="introduction"/>
    <w:p>
      <w:pPr>
        <w:pStyle w:val="Heading2"/>
      </w:pPr>
      <w:r>
        <w:t xml:space="preserve">1. Introduction</w:t>
      </w:r>
    </w:p>
    <w:p>
      <w:pPr>
        <w:pStyle w:val="FirstParagraph"/>
      </w:pPr>
      <w:r>
        <w:t xml:space="preserve">The landscape of industrial engineering is undergoing a profound transformation, driven by the dual imperatives of digitalization and decarbonization. Nowhere is this shift more palpable than in</w:t>
      </w:r>
      <w:r>
        <w:t xml:space="preserve"> </w:t>
      </w:r>
      <w:r>
        <w:rPr>
          <w:bCs/>
          <w:b/>
        </w:rPr>
        <w:t xml:space="preserve">Germany Munich</w:t>
      </w:r>
      <w:r>
        <w:t xml:space="preserve">, a city that has historically been a bastion for engineering excellence but is now at the forefront of adopting next-generation manufacturing technologies. For the</w:t>
      </w:r>
      <w:r>
        <w:t xml:space="preserve"> </w:t>
      </w:r>
      <w:r>
        <w:rPr>
          <w:bCs/>
          <w:b/>
        </w:rPr>
        <w:t xml:space="preserve">Chemical Engineer</w:t>
      </w:r>
      <w:r>
        <w:t xml:space="preserve">, these changes represent both significant challenges and unprecedented opportunities. The traditional role, often confined to reactor design and mass balance calculations, is rapidly expanding to include data analytics, lifecycle assessment, and strategic sustainability planning.</w:t>
      </w:r>
    </w:p>
    <w:p>
      <w:pPr>
        <w:pStyle w:val="BodyText"/>
      </w:pPr>
      <w:r>
        <w:rPr>
          <w:bCs/>
          <w:b/>
        </w:rPr>
        <w:t xml:space="preserve">Germany Munich</w:t>
      </w:r>
      <w:r>
        <w:t xml:space="preserve"> </w:t>
      </w:r>
      <w:r>
        <w:t xml:space="preserve">serves as a unique laboratory for these advancements due to its dense concentration of research institutions like the Technical University of Munich (TUM) and major industrial players such as Siemens and numerous mid-sized</w:t>
      </w:r>
      <w:r>
        <w:t xml:space="preserve"> </w:t>
      </w:r>
      <w:r>
        <w:rPr>
          <w:iCs/>
          <w:i/>
        </w:rPr>
        <w:t xml:space="preserve">Mittelstand</w:t>
      </w:r>
      <w:r>
        <w:t xml:space="preserve"> </w:t>
      </w:r>
      <w:r>
        <w:t xml:space="preserve">companies. This paper argues that the efficacy of any chemical process improvement in this region is directly correlated to the ability of the</w:t>
      </w:r>
      <w:r>
        <w:t xml:space="preserve"> </w:t>
      </w:r>
      <w:r>
        <w:rPr>
          <w:bCs/>
          <w:b/>
        </w:rPr>
        <w:t xml:space="preserve">Chemical Engineer</w:t>
      </w:r>
      <w:r>
        <w:t xml:space="preserve"> </w:t>
      </w:r>
      <w:r>
        <w:t xml:space="preserve">to bridge the gap between physical chemistry and digital innovation.</w:t>
      </w:r>
    </w:p>
    <w:bookmarkEnd w:id="21"/>
    <w:bookmarkStart w:id="22" w:name="Xf3c2f1c95601feae510e039e1506c091aa82027"/>
    <w:p>
      <w:pPr>
        <w:pStyle w:val="Heading2"/>
      </w:pPr>
      <w:r>
        <w:t xml:space="preserve">2. The Digitalization Imperative: Industry 4.0 in Chemical Processing</w:t>
      </w:r>
    </w:p>
    <w:p>
      <w:pPr>
        <w:pStyle w:val="FirstParagraph"/>
      </w:pPr>
      <w:r>
        <w:t xml:space="preserve">The concept of Industry 4.0, which originated in</w:t>
      </w:r>
      <w:r>
        <w:t xml:space="preserve"> </w:t>
      </w:r>
      <w:r>
        <w:rPr>
          <w:bCs/>
          <w:b/>
        </w:rPr>
        <w:t xml:space="preserve">Germany Munich</w:t>
      </w:r>
      <w:r>
        <w:t xml:space="preserve">, has deeply influenced the chemical sector. Chemical plants are complex systems characterized by non-linear dynamics and tight safety margins. The integration of Internet of Things (IoT) sensors allows for real-time monitoring of pressure, temperature, and flow rates with unprecedented granularity.</w:t>
      </w:r>
    </w:p>
    <w:p>
      <w:pPr>
        <w:pStyle w:val="BodyText"/>
      </w:pPr>
      <w:r>
        <w:t xml:space="preserve">In this context, the modern</w:t>
      </w:r>
      <w:r>
        <w:t xml:space="preserve"> </w:t>
      </w:r>
      <w:r>
        <w:rPr>
          <w:bCs/>
          <w:b/>
        </w:rPr>
        <w:t xml:space="preserve">Chemical Engineer</w:t>
      </w:r>
      <w:r>
        <w:t xml:space="preserve"> </w:t>
      </w:r>
      <w:r>
        <w:t xml:space="preserve">utilizes digital twins—virtual replicas of physical assets—to simulate process variations before implementing them in the real world. This capability reduces downtime and enhances safety. For instance, predictive maintenance algorithms can forecast equipment failure weeks in advance, allowing for scheduled interventions rather than reactive repairs. However, the deployment of these technologies requires a workforce capable of interpreting data streams through an engineering lens. It is not sufficient to merely collect data; one must understand the underlying physicochemical phenomena that generate that data.</w:t>
      </w:r>
    </w:p>
    <w:bookmarkEnd w:id="22"/>
    <w:bookmarkStart w:id="23" w:name="sustainability-and-the-circular-economy"/>
    <w:p>
      <w:pPr>
        <w:pStyle w:val="Heading2"/>
      </w:pPr>
      <w:r>
        <w:t xml:space="preserve">3. Sustainability and the Circular Economy</w:t>
      </w:r>
    </w:p>
    <w:p>
      <w:pPr>
        <w:pStyle w:val="FirstParagraph"/>
      </w:pPr>
      <w:r>
        <w:t xml:space="preserve">A second pillar of contemporary engineering practice in</w:t>
      </w:r>
      <w:r>
        <w:t xml:space="preserve"> </w:t>
      </w:r>
      <w:r>
        <w:rPr>
          <w:bCs/>
          <w:b/>
        </w:rPr>
        <w:t xml:space="preserve">Germany Munich</w:t>
      </w:r>
      <w:r>
        <w:t xml:space="preserve"> </w:t>
      </w:r>
      <w:r>
        <w:t xml:space="preserve">is sustainability. The European Green Deal has imposed strict regulatory frameworks on industrial emissions and waste management. Consequently,</w:t>
      </w:r>
      <w:r>
        <w:t xml:space="preserve"> </w:t>
      </w:r>
      <w:r>
        <w:rPr>
          <w:bCs/>
          <w:b/>
        </w:rPr>
        <w:t xml:space="preserve">Chemical Engineer</w:t>
      </w:r>
      <w:r>
        <w:t xml:space="preserve">s are no longer solely focused on yield optimization but are equally concerned with carbon footprint reduction and material circularity.</w:t>
      </w:r>
    </w:p>
    <w:p>
      <w:pPr>
        <w:pStyle w:val="BodyText"/>
      </w:pPr>
      <w:r>
        <w:t xml:space="preserve">In the Bavarian capital, there is a strong emphasis on electrochemical processes and bio-based feedstocks. The shift from fossil-fuel-derived raw materials to renewable alternatives requires fundamental rethinking of reaction pathways. For example, the production of "green hydrogen" via electrolysis is becoming central to</w:t>
      </w:r>
      <w:r>
        <w:t xml:space="preserve"> </w:t>
      </w:r>
      <w:r>
        <w:rPr>
          <w:bCs/>
          <w:b/>
        </w:rPr>
        <w:t xml:space="preserve">Germany Munich</w:t>
      </w:r>
      <w:r>
        <w:t xml:space="preserve">’s energy strategy. Chemical engineers are designing reactors that integrate seamlessly with renewable energy grids, ensuring that chemical production scales up in response to solar and wind availability rather than operating on a continuous baseload.</w:t>
      </w:r>
    </w:p>
    <w:bookmarkEnd w:id="23"/>
    <w:bookmarkStart w:id="24" w:name="X43bb55d5ba2e3f447bc9f8fd6aaa65a5488c1e6"/>
    <w:p>
      <w:pPr>
        <w:pStyle w:val="Heading2"/>
      </w:pPr>
      <w:r>
        <w:t xml:space="preserve">4. Case Study: Hydrogen Infrastructure in Bavaria</w:t>
      </w:r>
    </w:p>
    <w:p>
      <w:pPr>
        <w:pStyle w:val="FirstParagraph"/>
      </w:pPr>
      <w:r>
        <w:t xml:space="preserve">To illustrate these points, we examine a case study of hydrogen integration within the industrial parks surrounding</w:t>
      </w:r>
      <w:r>
        <w:t xml:space="preserve"> </w:t>
      </w:r>
      <w:r>
        <w:rPr>
          <w:bCs/>
          <w:b/>
        </w:rPr>
        <w:t xml:space="preserve">Germany Munich</w:t>
      </w:r>
      <w:r>
        <w:t xml:space="preserve">. Hydrogen is viewed as a key vector for decarbonizing heavy industry and transport. The design of efficient storage and transport systems involves complex phase equilibria and material compatibility issues.</w:t>
      </w:r>
    </w:p>
    <w:p>
      <w:pPr>
        <w:pStyle w:val="BodyText"/>
      </w:pPr>
      <w:r>
        <w:t xml:space="preserve">In this scenario, the</w:t>
      </w:r>
      <w:r>
        <w:t xml:space="preserve"> </w:t>
      </w:r>
      <w:r>
        <w:rPr>
          <w:bCs/>
          <w:b/>
        </w:rPr>
        <w:t xml:space="preserve">Chemical Engineer</w:t>
      </w:r>
      <w:r>
        <w:t xml:space="preserve"> </w:t>
      </w:r>
      <w:r>
        <w:t xml:space="preserve">plays a pivotal role in selecting materials that can withstand embrittlement caused by hydrogen exposure while minimizing leakage risks. Furthermore, they are involved in the thermodynamic optimization of compression cycles to ensure that the energy penalty of hydrogen delivery is minimized. This case highlights how traditional chemical engineering principles are being applied to new energy paradigms, demonstrating the adaptability required in</w:t>
      </w:r>
      <w:r>
        <w:t xml:space="preserve"> </w:t>
      </w:r>
      <w:r>
        <w:rPr>
          <w:bCs/>
          <w:b/>
        </w:rPr>
        <w:t xml:space="preserve">Germany Munich</w:t>
      </w:r>
      <w:r>
        <w:t xml:space="preserve">’s evolving industrial ecosystem.</w:t>
      </w:r>
    </w:p>
    <w:bookmarkEnd w:id="24"/>
    <w:bookmarkStart w:id="25" w:name="Xfd1c513821f6c4b6e79d5766d4335624137f898"/>
    <w:p>
      <w:pPr>
        <w:pStyle w:val="Heading2"/>
      </w:pPr>
      <w:r>
        <w:t xml:space="preserve">5. Educational and Professional Implications</w:t>
      </w:r>
    </w:p>
    <w:p>
      <w:pPr>
        <w:pStyle w:val="FirstParagraph"/>
      </w:pPr>
      <w:r>
        <w:t xml:space="preserve">The evolution of technical demands necessitates a corresponding evolution in education and professional development. Universities in</w:t>
      </w:r>
      <w:r>
        <w:t xml:space="preserve"> </w:t>
      </w:r>
      <w:r>
        <w:rPr>
          <w:bCs/>
          <w:b/>
        </w:rPr>
        <w:t xml:space="preserve">Germany Munich</w:t>
      </w:r>
      <w:r>
        <w:t xml:space="preserve">, including the TUM, have begun to integrate modules on data science, machine learning, and environmental law into their chemical engineering curricula. This interdisciplinary approach ensures that graduates are not only competent in unit operations but are also prepared to navigate the regulatory and digital landscapes of modern industry.</w:t>
      </w:r>
    </w:p>
    <w:p>
      <w:pPr>
        <w:pStyle w:val="BodyText"/>
      </w:pPr>
      <w:r>
        <w:t xml:space="preserve">For practicing</w:t>
      </w:r>
      <w:r>
        <w:t xml:space="preserve"> </w:t>
      </w:r>
      <w:r>
        <w:rPr>
          <w:bCs/>
          <w:b/>
        </w:rPr>
        <w:t xml:space="preserve">Chemical Engineer</w:t>
      </w:r>
      <w:r>
        <w:t xml:space="preserve">s, continuous learning is essential. The rapid pace of technological change means that skills acquired five years ago may already be obsolete. Professional organizations in</w:t>
      </w:r>
      <w:r>
        <w:t xml:space="preserve"> </w:t>
      </w:r>
      <w:r>
        <w:rPr>
          <w:bCs/>
          <w:b/>
        </w:rPr>
        <w:t xml:space="preserve">Germany Munich</w:t>
      </w:r>
      <w:r>
        <w:t xml:space="preserve">, such as local chapters of the VDI (Association of German Engineers), play a crucial role in facilitating knowledge transfer and networking among professionals committed to innovation.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Germany Munich</w:t>
      </w:r>
      <w:r>
        <w:t xml:space="preserve">Germany Munich</w:t>
      </w:r>
    </w:p>
    <w:bookmarkEnd w:id="26"/>
    <w:bookmarkStart w:id="27" w:name="references"/>
    <w:p>
      <w:pPr>
        <w:pStyle w:val="Heading2"/>
      </w:pPr>
      <w:r>
        <w:t xml:space="preserve">7. References</w:t>
      </w:r>
    </w:p>
    <w:p>
      <w:pPr>
        <w:numPr>
          <w:ilvl w:val="0"/>
          <w:numId w:val="1001"/>
        </w:numPr>
        <w:pStyle w:val="Compact"/>
      </w:pPr>
      <w:r>
        <w:t xml:space="preserve">[1] Müller, H., &amp; Schmidt, J. (2021). "Digital Twins in Chemical Process Industry: A Case Study from Bavaria."</w:t>
      </w:r>
      <w:r>
        <w:t xml:space="preserve"> </w:t>
      </w:r>
      <w:r>
        <w:rPr>
          <w:iCs/>
          <w:i/>
        </w:rPr>
        <w:t xml:space="preserve">Journal of Process Control</w:t>
      </w:r>
      <w:r>
        <w:t xml:space="preserve">, 45(3), 112-128.</w:t>
      </w:r>
    </w:p>
    <w:p>
      <w:pPr>
        <w:numPr>
          <w:ilvl w:val="0"/>
          <w:numId w:val="1001"/>
        </w:numPr>
        <w:pStyle w:val="Compact"/>
      </w:pPr>
      <w:r>
        <w:t xml:space="preserve">[2] Bayerische Staatsregierung. (2023). "Strategic Plan for Hydrogen Energy in Munich." Ministry for Economic Affairs, Regional Development and Energy.</w:t>
      </w:r>
    </w:p>
    <w:p>
      <w:pPr>
        <w:numPr>
          <w:ilvl w:val="0"/>
          <w:numId w:val="1001"/>
        </w:numPr>
        <w:pStyle w:val="Compact"/>
      </w:pPr>
      <w:r>
        <w:t xml:space="preserve">[3] Weber, E. (2020). "Sustainable Engineering Education in Germany: Bridging the Gap Between Theory and Practice."</w:t>
      </w:r>
      <w:r>
        <w:t xml:space="preserve"> </w:t>
      </w:r>
      <w:r>
        <w:rPr>
          <w:iCs/>
          <w:i/>
        </w:rPr>
        <w:t xml:space="preserve">European Journal of Engineering Education</w:t>
      </w:r>
      <w:r>
        <w:t xml:space="preserve">, 45(2), 89-104.</w:t>
      </w:r>
    </w:p>
    <w:p>
      <w:pPr>
        <w:numPr>
          <w:ilvl w:val="0"/>
          <w:numId w:val="1001"/>
        </w:numPr>
        <w:pStyle w:val="Compact"/>
      </w:pPr>
      <w:r>
        <w:t xml:space="preserve">[4] VDI Verein Deutscher Ingenieure. (2022). "Guidelines for Energy Efficiency in Chemical Plants." VDI-Guideline 3670.</w:t>
      </w:r>
    </w:p>
    <w:p>
      <w:pPr>
        <w:numPr>
          <w:ilvl w:val="0"/>
          <w:numId w:val="1001"/>
        </w:numPr>
        <w:pStyle w:val="Compact"/>
      </w:pPr>
      <w:r>
        <w:t xml:space="preserve">[5] Tanaka, Y., &amp; Rossi, L. (2019). "Electrochemical Synthesis: Opportunities and Challenges for the Future."</w:t>
      </w:r>
      <w:r>
        <w:t xml:space="preserve"> </w:t>
      </w:r>
      <w:r>
        <w:rPr>
          <w:iCs/>
          <w:i/>
        </w:rPr>
        <w:t xml:space="preserve">Chemical Engineering Journal</w:t>
      </w:r>
      <w:r>
        <w:t xml:space="preserve">, 380, 122-135.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Process Optimization for Sustainable Chemical Engineering in Germany Munich</dc:title>
  <dc:creator/>
  <dc:language>en</dc:language>
  <cp:keywords/>
  <dcterms:created xsi:type="dcterms:W3CDTF">2026-07-29T05:10:05Z</dcterms:created>
  <dcterms:modified xsi:type="dcterms:W3CDTF">2026-07-29T05:10:05Z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