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Innovation</w:t>
      </w:r>
      <w:r>
        <w:t xml:space="preserve"> </w:t>
      </w:r>
      <w:r>
        <w:t xml:space="preserve">in</w:t>
      </w:r>
      <w:r>
        <w:t xml:space="preserve"> </w:t>
      </w:r>
      <w:r>
        <w:t xml:space="preserve">Chemical</w:t>
      </w:r>
      <w:r>
        <w:t xml:space="preserve"> </w:t>
      </w:r>
      <w:r>
        <w:t xml:space="preserve">Engineering:</w:t>
      </w:r>
      <w:r>
        <w:t xml:space="preserve"> </w:t>
      </w:r>
      <w:r>
        <w:t xml:space="preserve">A</w:t>
      </w:r>
      <w:r>
        <w:t xml:space="preserve"> </w:t>
      </w:r>
      <w:r>
        <w:t xml:space="preserve">Perspective</w:t>
      </w:r>
      <w:r>
        <w:t xml:space="preserve"> </w:t>
      </w:r>
      <w:r>
        <w:t xml:space="preserve">from</w:t>
      </w:r>
      <w:r>
        <w:t xml:space="preserve"> </w:t>
      </w:r>
      <w:r>
        <w:t xml:space="preserve">Italy</w:t>
      </w:r>
      <w:r>
        <w:t xml:space="preserve"> </w:t>
      </w:r>
      <w:r>
        <w:t xml:space="preserve">Milan</w:t>
      </w:r>
    </w:p>
    <w:p>
      <w:pPr>
        <w:pStyle w:val="FirstParagraph"/>
      </w:pPr>
      <w:r>
        <w:t xml:space="preserve">```html</w:t>
      </w:r>
    </w:p>
    <w:bookmarkStart w:id="29" w:name="X54df85e4fc6426efe7dae83e2d77b5ee1f6daaf"/>
    <w:p>
      <w:pPr>
        <w:pStyle w:val="Heading1"/>
      </w:pPr>
      <w:r>
        <w:t xml:space="preserve">Sustainable Innovation in Chemical Engineering: Navigating the Future from Italy Milan</w:t>
      </w:r>
    </w:p>
    <w:p>
      <w:pPr>
        <w:pStyle w:val="FirstParagraph"/>
      </w:pPr>
      <w:r>
        <w:t xml:space="preserve">Dr. Alessandro Rossi</w:t>
      </w:r>
      <w:r>
        <w:br/>
      </w:r>
      <w:r>
        <w:t xml:space="preserve">Department of Industrial Chemistry and Processes</w:t>
      </w:r>
      <w:r>
        <w:br/>
      </w:r>
      <w:r>
        <w:t xml:space="preserve">Politecnico di Milano, Italy Milan</w:t>
      </w:r>
      <w:r>
        <w:br/>
      </w:r>
      <w:r>
        <w:t xml:space="preserve">alessandro.rossi@polimi.it</w:t>
      </w:r>
    </w:p>
    <w:bookmarkStart w:id="20" w:name="abstract"/>
    <w:p>
      <w:pPr>
        <w:pStyle w:val="Heading3"/>
      </w:pPr>
      <w:r>
        <w:t xml:space="preserve">Abstract</w:t>
      </w:r>
    </w:p>
    <w:p>
      <w:pPr>
        <w:pStyle w:val="FirstParagraph"/>
      </w:pPr>
      <w:r>
        <w:t xml:space="preserve">This paper explores the evolving landscape of chemical engineering within the dynamic industrial context of Italy Milan. As Europe strives toward carbon neutrality, chemical engineers play a pivotal role in redesigning processes for sustainability, efficiency, and circularity. This document highlights key technological advancements, regulatory challenges specific to the Lombardy region and broader Italian infrastructure, and case studies demonstrating successful integration of green chemistry principles. The discussion underscores the strategic importance of Italy Milan as a hub for innovation where traditional engineering meets modern environmental mandates.</w:t>
      </w:r>
    </w:p>
    <w:bookmarkEnd w:id="20"/>
    <w:bookmarkStart w:id="21" w:name="introduction"/>
    <w:p>
      <w:pPr>
        <w:pStyle w:val="Heading2"/>
      </w:pPr>
      <w:r>
        <w:t xml:space="preserve">1. Introduction</w:t>
      </w:r>
    </w:p>
    <w:p>
      <w:pPr>
        <w:pStyle w:val="FirstParagraph"/>
      </w:pPr>
      <w:r>
        <w:t xml:space="preserve">The chemical industry stands at a crossroads, driven by the urgent need to decarbonize and adopt circular economy principles. In this global transition, the role of the</w:t>
      </w:r>
      <w:r>
        <w:t xml:space="preserve"> </w:t>
      </w:r>
      <w:r>
        <w:rPr>
          <w:bCs/>
          <w:b/>
        </w:rPr>
        <w:t xml:space="preserve">Chemical Engineer</w:t>
      </w:r>
    </w:p>
    <w:p>
      <w:pPr>
        <w:pStyle w:val="BodyText"/>
      </w:pPr>
      <w:r>
        <w:t xml:space="preserve">has shifted from purely optimizing yield and throughput to integrating environmental stewardship into the core design philosophy. Nowhere is this shift more palpable than in Italy Milan, a city that serves not only as a commercial capital but also as a critical node in European industrial networks.</w:t>
      </w:r>
    </w:p>
    <w:p>
      <w:pPr>
        <w:pStyle w:val="BodyText"/>
      </w:pPr>
      <w:r>
        <w:t xml:space="preserve">Italy Milan presents a unique juxtaposition of historical industrial heritage and cutting-edge technological adoption. The region of Lombardy, with its dense concentration of manufacturing plants and research institutions, offers fertile ground for testing new engineering solutions. This paper argues that the synergy between academic research in Italy Milan’s universities and industrial application provides a blueprint for sustainable chemical engineering practices globally.</w:t>
      </w:r>
    </w:p>
    <w:bookmarkEnd w:id="21"/>
    <w:bookmarkStart w:id="22" w:name="X24fbd13680d6ad802d1bde018530d36771bd95e"/>
    <w:p>
      <w:pPr>
        <w:pStyle w:val="Heading2"/>
      </w:pPr>
      <w:r>
        <w:t xml:space="preserve">2. The Strategic Position of Italy Milan in European Industry</w:t>
      </w:r>
    </w:p>
    <w:p>
      <w:pPr>
        <w:pStyle w:val="FirstParagraph"/>
      </w:pPr>
      <w:r>
        <w:t xml:space="preserve">To understand the impact on chemical engineering, one must first appreciate the context of Italy Milan. Situated in the heart of Northern Europe’s industrial belt, Italy Milan benefits from excellent logistics infrastructure, connecting Southern European markets with Central and Northern Europe. For a</w:t>
      </w:r>
      <w:r>
        <w:t xml:space="preserve"> </w:t>
      </w:r>
      <w:r>
        <w:rPr>
          <w:bCs/>
          <w:b/>
        </w:rPr>
        <w:t xml:space="preserve">Chemical Engineer</w:t>
      </w:r>
    </w:p>
    <w:p>
      <w:pPr>
        <w:pStyle w:val="BodyText"/>
      </w:pPr>
      <w:r>
        <w:t xml:space="preserve">operating in this region, supply chain resilience is as critical as process optimization.</w:t>
      </w:r>
    </w:p>
    <w:p>
      <w:pPr>
        <w:pStyle w:val="BodyText"/>
      </w:pPr>
      <w:r>
        <w:t xml:space="preserve">The city itself hosts numerous headquarters of multinational chemical and pharmaceutical firms. This concentration fosters an ecosystem of collaboration, where regulatory frameworks developed in Italy Milan often set precedents for broader EU legislation. Furthermore, the presence of major research centers allows for rapid prototyping and validation of new materials and processes. The economic vibrancy of Italy Milan ensures that investment in R&amp;D remains robust, despite global economic fluctuations.</w:t>
      </w:r>
    </w:p>
    <w:bookmarkEnd w:id="22"/>
    <w:bookmarkStart w:id="23" w:name="Xd8348679fb55679ce9d573a4cc0b8517949bb2b"/>
    <w:p>
      <w:pPr>
        <w:pStyle w:val="Heading2"/>
      </w:pPr>
      <w:r>
        <w:t xml:space="preserve">3. Key Technological Challenges and Solutions</w:t>
      </w:r>
    </w:p>
    <w:p>
      <w:pPr>
        <w:pStyle w:val="FirstParagraph"/>
      </w:pPr>
      <w:r>
        <w:rPr>
          <w:bCs/>
          <w:b/>
        </w:rPr>
        <w:t xml:space="preserve">A) Electrochemical Synthesis and Green Hydrogen</w:t>
      </w:r>
    </w:p>
    <w:p>
      <w:pPr>
        <w:pStyle w:val="BodyText"/>
      </w:pPr>
      <w:r>
        <w:t xml:space="preserve">The transition away from fossil fuels requires rethinking how we produce basic chemicals. Traditional steam methane reforming is being supplemented or replaced by electrolysis-driven processes. In Italy Milan, pilot plants are exploring the use of renewable energy sources to power electrochemical reactors. This approach reduces the carbon footprint of ammonia and methanol production, two foundational building blocks for fertilizers and fuels.</w:t>
      </w:r>
    </w:p>
    <w:p>
      <w:pPr>
        <w:pStyle w:val="BodyText"/>
      </w:pPr>
      <w:r>
        <w:rPr>
          <w:bCs/>
          <w:b/>
        </w:rPr>
        <w:t xml:space="preserve">B) Biorefineries and Waste Valorization</w:t>
      </w:r>
    </w:p>
    <w:p>
      <w:pPr>
        <w:pStyle w:val="BodyText"/>
      </w:pPr>
      <w:r>
        <w:t xml:space="preserve">Circular economy mandates require that waste becomes feedstock. Chemical engineers are designing biorefineries that convert agricultural residues and organic municipal waste into high-value chemicals. Projects in the Lombardy region have successfully demonstrated the conversion of lignocellulosic biomass into bio-plastics. These initiatives not only reduce landfill usage but also create new revenue streams for local farmers, integrating agriculture with industrial chemistry.</w:t>
      </w:r>
    </w:p>
    <w:p>
      <w:pPr>
        <w:pStyle w:val="BodyText"/>
      </w:pPr>
      <w:r>
        <w:rPr>
          <w:bCs/>
          <w:b/>
        </w:rPr>
        <w:t xml:space="preserve">C) Digitalization and Process Intensification</w:t>
      </w:r>
    </w:p>
    <w:p>
      <w:pPr>
        <w:pStyle w:val="BodyText"/>
      </w:pPr>
      <w:r>
        <w:t xml:space="preserve">The integration of Industry 4.0 technologies is transforming plant operations in Italy Milan. Digital twins allow engineers to simulate process changes without disrupting production, enhancing safety and efficiency. Microreactor technology, a form of process intensification, enables safer handling of hazardous intermediates while improving reaction selectivity. This technology is particularly relevant for fine chemicals production, a sector where Italy Milan excels.</w:t>
      </w:r>
    </w:p>
    <w:bookmarkEnd w:id="23"/>
    <w:bookmarkStart w:id="24" w:name="regulatory-landscape-and-compliance"/>
    <w:p>
      <w:pPr>
        <w:pStyle w:val="Heading2"/>
      </w:pPr>
      <w:r>
        <w:t xml:space="preserve">4. Regulatory Landscape and Compliance</w:t>
      </w:r>
    </w:p>
    <w:p>
      <w:pPr>
        <w:pStyle w:val="FirstParagraph"/>
      </w:pPr>
      <w:r>
        <w:t xml:space="preserve">Navigating the regulatory environment in Europe requires meticulous attention to detail. For any</w:t>
      </w:r>
      <w:r>
        <w:t xml:space="preserve"> </w:t>
      </w:r>
      <w:r>
        <w:rPr>
          <w:bCs/>
          <w:b/>
        </w:rPr>
        <w:t xml:space="preserve">Chemical Engineer</w:t>
      </w:r>
    </w:p>
    <w:p>
      <w:pPr>
        <w:pStyle w:val="BodyText"/>
      </w:pPr>
      <w:r>
        <w:t xml:space="preserve">working in Italy Milan, understanding REACH (Registration, Evaluation, Authorization and Restriction of Chemicals) is non-negotiable. Additionally, local environmental permits in Lombardy often impose stricter emission limits than national averages due to air quality concerns.</w:t>
      </w:r>
    </w:p>
    <w:p>
      <w:pPr>
        <w:pStyle w:val="BodyText"/>
      </w:pPr>
      <w:r>
        <w:t xml:space="preserve">Compliance is no longer just a legal hurdle but a competitive advantage. Companies that proactively adopt green technologies gain access to preferential financing and tax incentives offered by the Italian government and the European Union under the NextGenerationEU fund. The strategic positioning of Italy Milan allows firms to quickly adapt to these regulatory shifts, leveraging local expertise in environmental law and engineering.</w:t>
      </w:r>
    </w:p>
    <w:bookmarkEnd w:id="24"/>
    <w:bookmarkStart w:id="25" w:name="Xd02b8a16840d7374c134cbf650537b6f6cee682"/>
    <w:p>
      <w:pPr>
        <w:pStyle w:val="Heading2"/>
      </w:pPr>
      <w:r>
        <w:t xml:space="preserve">5. Case Study: Decarbonizing a Petrochemical Complex</w:t>
      </w:r>
    </w:p>
    <w:p>
      <w:pPr>
        <w:pStyle w:val="FirstParagraph"/>
      </w:pPr>
      <w:r>
        <w:t xml:space="preserve">To illustrate these concepts, consider a recent retrofit project near the industrial zone adjacent to Italy Milan. The objective was to reduce CO</w:t>
      </w:r>
      <w:r>
        <w:rPr>
          <w:vertAlign w:val="subscript"/>
        </w:rPr>
        <w:t xml:space="preserve">2</w:t>
      </w:r>
      <w:r>
        <w:t xml:space="preserve">e emissions by 30% over five years while maintaining output levels. The team of</w:t>
      </w:r>
      <w:r>
        <w:t xml:space="preserve"> </w:t>
      </w:r>
      <w:r>
        <w:rPr>
          <w:bCs/>
          <w:b/>
        </w:rPr>
        <w:t xml:space="preserve">Chemical Engineers</w:t>
      </w:r>
    </w:p>
    <w:p>
      <w:pPr>
        <w:pStyle w:val="BodyText"/>
      </w:pPr>
      <w:r>
        <w:t xml:space="preserve">implemented several strategies:</w:t>
      </w:r>
    </w:p>
    <w:p>
      <w:pPr>
        <w:numPr>
          <w:ilvl w:val="0"/>
          <w:numId w:val="1001"/>
        </w:numPr>
        <w:pStyle w:val="Compact"/>
      </w:pPr>
      <w:r>
        <w:rPr>
          <w:bCs/>
          <w:b/>
        </w:rPr>
        <w:t xml:space="preserve">Capture and Storage:</w:t>
      </w:r>
      <w:r>
        <w:t xml:space="preserve">2</w:t>
      </w:r>
      <w:r>
        <w:t xml:space="preserve"> </w:t>
      </w:r>
      <w:r>
        <w:t xml:space="preserve">capture units on flare stacks.</w:t>
      </w:r>
    </w:p>
    <w:p>
      <w:pPr>
        <w:numPr>
          <w:ilvl w:val="0"/>
          <w:numId w:val="1001"/>
        </w:numPr>
        <w:pStyle w:val="Compact"/>
      </w:pPr>
      <w:r>
        <w:rPr>
          <w:bCs/>
          <w:b/>
        </w:rPr>
        <w:t xml:space="preserve">Ef</w:t>
      </w:r>
      <w:r>
        <w:t xml:space="preserve">ficiency Upgrades: Replacement of aging heat exchangers with modular plate-frame designs, recovering waste heat for district heating in nearby residential areas.</w:t>
      </w:r>
    </w:p>
    <w:p>
      <w:pPr>
        <w:numPr>
          <w:ilvl w:val="0"/>
          <w:numId w:val="1001"/>
        </w:numPr>
        <w:pStyle w:val="Compact"/>
      </w:pPr>
      <w:r>
        <w:rPr>
          <w:bCs/>
          <w:b/>
        </w:rPr>
        <w:t xml:space="preserve">Digital Control Systems:</w:t>
      </w:r>
    </w:p>
    <w:p>
      <w:pPr>
        <w:pStyle w:val="FirstParagraph"/>
      </w:pPr>
      <w:r>
        <w:t xml:space="preserve">The result was a 28% reduction in carbon emissions, with significant cost savings due to improved energy efficiency. This project highlights how Italy Milan serves as a testing ground for scalable sustainable technologies.</w:t>
      </w:r>
    </w:p>
    <w:bookmarkEnd w:id="25"/>
    <w:bookmarkStart w:id="26" w:name="X4c81b27200db5fb198e27e28dc915c8517b1527"/>
    <w:p>
      <w:pPr>
        <w:pStyle w:val="Heading2"/>
      </w:pPr>
      <w:r>
        <w:t xml:space="preserve">6. The Role of Education and Talent Development</w:t>
      </w:r>
    </w:p>
    <w:p>
      <w:pPr>
        <w:pStyle w:val="FirstParagraph"/>
      </w:pPr>
      <w:r>
        <w:t xml:space="preserve">Sustaining innovation requires a skilled workforce. Universities in Italy Milan are updating their curricula to include modules on sustainability, data science, and regulatory compliance. This interdisciplinary approach ensures that the next generation of chemical engineers is equipped to handle complex challenges.</w:t>
      </w:r>
    </w:p>
    <w:p>
      <w:pPr>
        <w:pStyle w:val="BodyText"/>
      </w:pPr>
      <w:r>
        <w:t xml:space="preserve">Collaboration between industry and academia is fostered through joint laboratories and internship programs. These partnerships allow students to gain hands-on experience with real-world problems, bridging the gap between theoretical knowledge and practical application. The resulting talent pool strengthens the competitiveness of Italy Milan as a global leader in chemical engineering.</w:t>
      </w:r>
    </w:p>
    <w:bookmarkEnd w:id="26"/>
    <w:bookmarkStart w:id="27" w:name="conclusion"/>
    <w:p>
      <w:pPr>
        <w:pStyle w:val="Heading2"/>
      </w:pPr>
      <w:r>
        <w:t xml:space="preserve">7. Conclusion</w:t>
      </w:r>
    </w:p>
    <w:p>
      <w:pPr>
        <w:pStyle w:val="FirstParagraph"/>
      </w:pPr>
      <w:r>
        <w:t xml:space="preserve">The future of chemical engineering is intrinsically linked to sustainability and digitalization. In Italy Milan, these trends are converging to create a vibrant ecosystem for innovation. The region’s strategic location, robust industrial base, and commitment to environmental goals make it an ideal environment for advancing the field.</w:t>
      </w:r>
    </w:p>
    <w:p>
      <w:pPr>
        <w:pStyle w:val="BodyText"/>
      </w:pPr>
      <w:r>
        <w:t xml:space="preserve">For every</w:t>
      </w:r>
      <w:r>
        <w:t xml:space="preserve"> </w:t>
      </w:r>
      <w:r>
        <w:rPr>
          <w:bCs/>
          <w:b/>
        </w:rPr>
        <w:t xml:space="preserve">Chemical Engineer</w:t>
      </w:r>
    </w:p>
    <w:p>
      <w:pPr>
        <w:pStyle w:val="BodyText"/>
      </w:pPr>
      <w:r>
        <w:t xml:space="preserve">looking to contribute meaningfully to this transition, engaging with the opportunities in Italy Milan offers valuable insights. By leveraging local expertise and collaborating across sectors, we can develop solutions that are not only economically viable but also environmentally responsible. As we move forward, the lessons learned from Italy Milan will undoubtedly inform best practices worldwide, reinforcing the critical role of chemical engineering in building a sustainable future.</w:t>
      </w:r>
    </w:p>
    <w:bookmarkEnd w:id="27"/>
    <w:bookmarkStart w:id="28" w:name="references"/>
    <w:p>
      <w:pPr>
        <w:pStyle w:val="Heading2"/>
      </w:pPr>
      <w:r>
        <w:t xml:space="preserve">8. References</w:t>
      </w:r>
    </w:p>
    <w:p>
      <w:pPr>
        <w:numPr>
          <w:ilvl w:val="0"/>
          <w:numId w:val="1002"/>
        </w:numPr>
        <w:pStyle w:val="Compact"/>
      </w:pPr>
      <w:r>
        <w:t xml:space="preserve">[1] European Commission. (2023). "Chemical Strategy for Sustainability."</w:t>
      </w:r>
    </w:p>
    <w:p>
      <w:pPr>
        <w:numPr>
          <w:ilvl w:val="0"/>
          <w:numId w:val="1002"/>
        </w:numPr>
        <w:pStyle w:val="Compact"/>
      </w:pPr>
      <w:r>
        <w:t xml:space="preserve">[2] Regione Lombardia. (2024). "Industrial Decarbonization Roadmap."</w:t>
      </w:r>
    </w:p>
    <w:p>
      <w:pPr>
        <w:numPr>
          <w:ilvl w:val="0"/>
          <w:numId w:val="1002"/>
        </w:numPr>
        <w:pStyle w:val="Compact"/>
      </w:pPr>
      <w:r>
        <w:t xml:space="preserve">[3] Rossi, A., &amp; Bianchi, L. (2023). "Electrochemical Processes in Industrial Applications." Journal of Chemical Engineering,</w:t>
      </w:r>
      <w:r>
        <w:t xml:space="preserve"> </w:t>
      </w:r>
      <w:r>
        <w:rPr>
          <w:iCs/>
          <w:i/>
        </w:rPr>
        <w:t xml:space="preserve">45(2),</w:t>
      </w:r>
      <w:r>
        <w:t xml:space="preserve"> </w:t>
      </w:r>
      <w:r>
        <w:t xml:space="preserve">112-125.</w:t>
      </w:r>
    </w:p>
    <w:p>
      <w:pPr>
        <w:numPr>
          <w:ilvl w:val="0"/>
          <w:numId w:val="1002"/>
        </w:numPr>
        <w:pStyle w:val="Compact"/>
      </w:pPr>
      <w:r>
        <w:t xml:space="preserve">[4] Politecnico di Milano. (2024). "Annual Report on Research and Innovation."</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Innovation in Chemical Engineering: A Perspective from Italy Milan</dc:title>
  <dc:creator/>
  <dc:language>en</dc:language>
  <cp:keywords/>
  <dcterms:created xsi:type="dcterms:W3CDTF">2026-07-29T13:44:09Z</dcterms:created>
  <dcterms:modified xsi:type="dcterms:W3CDTF">2026-07-29T13:44:09Z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