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Perspectives</w:t>
      </w:r>
      <w:r>
        <w:t xml:space="preserve"> </w:t>
      </w:r>
      <w:r>
        <w:t xml:space="preserve">from</w:t>
      </w:r>
      <w:r>
        <w:t xml:space="preserve"> </w:t>
      </w:r>
      <w:r>
        <w:t xml:space="preserve">Turkey</w:t>
      </w:r>
      <w:r>
        <w:t xml:space="preserve"> </w:t>
      </w:r>
      <w:r>
        <w:t xml:space="preserve">and</w:t>
      </w:r>
      <w:r>
        <w:t xml:space="preserve"> </w:t>
      </w:r>
      <w:r>
        <w:t xml:space="preserve">Ankara</w:t>
      </w:r>
    </w:p>
    <w:bookmarkStart w:id="32" w:name="X119e4a69d4d5664d2f4fce414bfe7ab815b4107"/>
    <w:p>
      <w:pPr>
        <w:pStyle w:val="Heading1"/>
      </w:pPr>
      <w:r>
        <w:t xml:space="preserve">Synergizing Innovation and Tradition in Industrial Chemistry:</w:t>
      </w:r>
    </w:p>
    <w:bookmarkStart w:id="21" w:name="Xb17843a710663b22db7d7420475720edf781416"/>
    <w:p>
      <w:pPr>
        <w:pStyle w:val="Heading2"/>
      </w:pPr>
      <w:r>
        <w:t xml:space="preserve">The Strategic Role of the Chemical Engineer in Turkey and Ankara’s Emerging Green Economy</w:t>
      </w:r>
    </w:p>
    <w:p>
      <w:pPr>
        <w:pStyle w:val="FirstParagraph"/>
      </w:pPr>
      <w:r>
        <w:rPr>
          <w:bCs/>
          <w:b/>
        </w:rPr>
        <w:t xml:space="preserve">[Author Name]</w:t>
      </w:r>
      <w:r>
        <w:br/>
      </w:r>
      <w:r>
        <w:t xml:space="preserve">Department of Chemical Engineering, Ankara University</w:t>
      </w:r>
      <w:r>
        <w:br/>
      </w:r>
      <w:r>
        <w:t xml:space="preserve">Corresponding Author Email: author@example.com</w:t>
      </w:r>
    </w:p>
    <w:bookmarkStart w:id="20" w:name="abstract"/>
    <w:p>
      <w:pPr>
        <w:pStyle w:val="Heading3"/>
      </w:pPr>
      <w:r>
        <w:rPr>
          <w:bCs/>
          <w:b/>
        </w:rPr>
        <w:t xml:space="preserve">Abstract:</w:t>
      </w:r>
    </w:p>
    <w:p>
      <w:pPr>
        <w:pStyle w:val="FirstParagraph"/>
      </w:pPr>
      <w:r>
        <w:t xml:space="preserve">The global transition toward sustainable industrial practices has placed chemical engineering at the forefront of technological innovation. This paper examines the evolving role of the **Chemical Engineer** within the specific socio-economic and geographical context of **Turkey**, with a focused analysis on its capital, **Ankara**. As Turkey positions itself as a critical bridge between European and Asian markets, its industrial sector requires robust engineering solutions to enhance efficiency, reduce environmental impact, and leverage local resources. This conference paper explores how chemical engineers in Ankara are driving advancements in water treatment, renewable energy integration (specifically hydrogen production), and process optimization within the pharmaceutical and automotive sectors. By analyzing case studies from Ankara’s Organized Industrial Zones (OSBs) and research collaborations with institutions like METU (Middle East Technical University), this document argues that the modern **Chemical Engineer** is not merely a technician but a strategic architect of sustainable development in **Turkey**. The findings suggest that targeted policy support and international collaboration centered in **Ankara** can significantly accelerate Turkey’s industrial decarbonization goals.</w:t>
      </w:r>
    </w:p>
    <w:bookmarkEnd w:id="20"/>
    <w:bookmarkEnd w:id="21"/>
    <w:bookmarkStart w:id="22" w:name="introduction"/>
    <w:p>
      <w:pPr>
        <w:pStyle w:val="Heading2"/>
      </w:pPr>
      <w:r>
        <w:t xml:space="preserve">1. Introduction</w:t>
      </w:r>
    </w:p>
    <w:p>
      <w:pPr>
        <w:pStyle w:val="FirstParagraph"/>
      </w:pPr>
      <w:r>
        <w:t xml:space="preserve">The chemical industry remains one of the most vital sectors for national economic stability, providing essential materials for construction, healthcare, energy, and agriculture. However, it is also a significant contributor to global carbon emissions and resource depletion. In recent years, the imperative for "Green Chemistry" has reshaped the professional landscape. For a nation like **Turkey**, which possesses strategic geographic importance and diverse industrial capabilities but faces challenges regarding energy imports and environmental regulations aligned with EU standards, the adaptation of chemical engineering practices is critical.</w:t>
      </w:r>
    </w:p>
    <w:p>
      <w:pPr>
        <w:pStyle w:val="BodyText"/>
      </w:pPr>
      <w:r>
        <w:t xml:space="preserve">This paper focuses on **Turkey Ankara** as a microcosm of these broader national trends. As the political and administrative heart of the country, Ankara hosts a concentration of high-level research institutions, government regulatory bodies, and growing industrial clusters. The role here extends beyond traditional manufacturing; it involves policy implementation, R&amp;D integration, and educational leadership. We define the modern **Chemical Engineer** in this context as an interdisciplinary professional capable of navigating complex technical challenges while adhering to strict environmental sustainability metrics.</w:t>
      </w:r>
    </w:p>
    <w:bookmarkEnd w:id="22"/>
    <w:bookmarkStart w:id="23" w:name="the-industrial-landscape-of-turkey"/>
    <w:p>
      <w:pPr>
        <w:pStyle w:val="Heading2"/>
      </w:pPr>
      <w:r>
        <w:t xml:space="preserve">2. The Industrial Landscape of Turkey</w:t>
      </w:r>
    </w:p>
    <w:p>
      <w:pPr>
        <w:pStyle w:val="FirstParagraph"/>
      </w:pPr>
      <w:r>
        <w:rPr>
          <w:bCs/>
          <w:b/>
        </w:rPr>
        <w:t xml:space="preserve">Turkey</w:t>
      </w:r>
      <w:r>
        <w:t xml:space="preserve"> </w:t>
      </w:r>
      <w:r>
        <w:t xml:space="preserve">has emerged as a manufacturing powerhouse, particularly in textiles, automotive parts, and chemicals. According to recent industrial reports, the chemical sector contributes significantly to the country's export volume. However, traditional methods have often relied on energy-intensive processes and non-renewable feedstocks. The pressure from international markets to adopt circular economy principles has forced domestic industries to reconsider their operational frameworks.</w:t>
      </w:r>
    </w:p>
    <w:p>
      <w:pPr>
        <w:pStyle w:val="BodyText"/>
      </w:pPr>
      <w:r>
        <w:t xml:space="preserve">A key challenge for **Turkey** is the reliance on imported raw materials and energy. For the **Chemical Engineer**, this presents a dual opportunity: developing processes that maximize resource efficiency and exploring alternative local feedstocks, such as biomass or recycled plastics. The transition from a linear economy (take-make-dispose) to a circular one requires engineers who can redesign process flows to minimize waste generation at the source.</w:t>
      </w:r>
    </w:p>
    <w:bookmarkEnd w:id="23"/>
    <w:bookmarkStart w:id="24" w:name="Xef46d0a8e98f958cf3cc7ffee6d3c010ab5f1e4"/>
    <w:p>
      <w:pPr>
        <w:pStyle w:val="Heading2"/>
      </w:pPr>
      <w:r>
        <w:t xml:space="preserve">3. Ankara: The Hub of Innovation and Regulation</w:t>
      </w:r>
    </w:p>
    <w:p>
      <w:pPr>
        <w:pStyle w:val="FirstParagraph"/>
      </w:pPr>
      <w:r>
        <w:t xml:space="preserve">Ankara**, distinct from Istanbul’s commercial focus, serves as the center for academic research and governmental policy in **Turkey**. Home to prestigious institutions such as Middle East Technical University (METU), Hacettepe University, and Bilkent University, Ankara generates a significant portion of the nation’s scientific output. This academic ecosystem is crucial for training the next generation of **Chemical Engineers**.</w:t>
      </w:r>
    </w:p>
    <w:p>
      <w:pPr>
        <w:pStyle w:val="BodyText"/>
      </w:pPr>
      <w:r>
        <w:t xml:space="preserve">Furthermore, Ankara hosts several Organized Industrial Zones (OSBs) that are increasingly becoming testing grounds for smart factory initiatives and green technologies. The municipal and provincial governments in **Ankara** have been active in promoting waste management facilities and water recycling plants. For the **Chemical Engineer**, these facilities represent practical applications of theoretical knowledge, particularly in areas such as membrane filtration, catalytic conversion, and energy recovery systems.</w:t>
      </w:r>
    </w:p>
    <w:bookmarkEnd w:id="24"/>
    <w:bookmarkStart w:id="28" w:name="X101fa0ee9fec3d52dcbad4da271845f3dd55939"/>
    <w:p>
      <w:pPr>
        <w:pStyle w:val="Heading2"/>
      </w:pPr>
      <w:r>
        <w:t xml:space="preserve">4. Key Areas of Focus for Chemical Engineers</w:t>
      </w:r>
    </w:p>
    <w:bookmarkStart w:id="25" w:name="water-treatment-and-resource-recovery"/>
    <w:p>
      <w:pPr>
        <w:pStyle w:val="Heading3"/>
      </w:pPr>
      <w:r>
        <w:t xml:space="preserve">4.1 Water Treatment and Resource Recovery</w:t>
      </w:r>
    </w:p>
    <w:p>
      <w:pPr>
        <w:pStyle w:val="FirstParagraph"/>
      </w:pPr>
      <w:r>
        <w:t xml:space="preserve">Turkey** faces periodic water scarcity issues exacerbated by climate change and agricultural demand. In **Ankara**, the need for efficient wastewater treatment is paramount due to rapid urbanization. Chemical engineers are pivotal in designing advanced oxidation processes (AOPs) and membrane bioreactors that not only treat wastewater but also recover valuable nutrients like phosphorus and nitrogen, turning waste into fertilizer. These innovations are essential for securing water resources in the central Anatolian region.</w:t>
      </w:r>
    </w:p>
    <w:bookmarkEnd w:id="25"/>
    <w:bookmarkStart w:id="26" w:name="X9d39dbea12e8452aec312849f5651bc99ab67a0"/>
    <w:p>
      <w:pPr>
        <w:pStyle w:val="Heading3"/>
      </w:pPr>
      <w:r>
        <w:t xml:space="preserve">4.2 Hydrogen Economy and Renewable Energy Integration</w:t>
      </w:r>
    </w:p>
    <w:p>
      <w:pPr>
        <w:pStyle w:val="FirstParagraph"/>
      </w:pPr>
      <w:r>
        <w:t xml:space="preserve">Turkey** has set ambitious goals to become a hub for renewable energy production, particularly solar and wind power in its western and southern regions. However, the storage and distribution of this energy require advanced engineering solutions. The **Chemical Engineer** plays a central role in electrolysis technologies for green hydrogen production. Research initiatives in **Ankara**, supported by public funding, are focused on improving the efficiency of catalysts used in hydrogen generation. This is critical for decarbonizing heavy industries that cannot easily switch to electric power.</w:t>
      </w:r>
    </w:p>
    <w:bookmarkEnd w:id="26"/>
    <w:bookmarkStart w:id="27" w:name="pharmaceutical-and-specialty-chemicals"/>
    <w:p>
      <w:pPr>
        <w:pStyle w:val="Heading3"/>
      </w:pPr>
      <w:r>
        <w:t xml:space="preserve">4.3 Pharmaceutical and Specialty Chemicals</w:t>
      </w:r>
    </w:p>
    <w:p>
      <w:pPr>
        <w:pStyle w:val="FirstParagraph"/>
      </w:pPr>
      <w:r>
        <w:t xml:space="preserve">The pharmaceutical industry is a growing sector in **Turkey**, with **Ankara** hosting several biotechnology startups and research centers. The precision required in drug manufacturing demands rigorous process control and quality assurance, fields dominated by chemical engineering principles. Moreover, the production of active pharmaceutical ingredients (APIs) must adhere to stringent environmental standards regarding solvent use and emission controls. Engineers in this sector are leading the charge in implementing continuous flow chemistry, which reduces waste and energy consumption compared to traditional batch processes.</w:t>
      </w:r>
    </w:p>
    <w:bookmarkEnd w:id="27"/>
    <w:bookmarkEnd w:id="28"/>
    <w:bookmarkStart w:id="29" w:name="challenges-and-strategic-recommendations"/>
    <w:p>
      <w:pPr>
        <w:pStyle w:val="Heading2"/>
      </w:pPr>
      <w:r>
        <w:t xml:space="preserve">5. Challenges and Strategic Recommendations</w:t>
      </w:r>
    </w:p>
    <w:p>
      <w:pPr>
        <w:pStyle w:val="FirstParagraph"/>
      </w:pPr>
      <w:r>
        <w:t xml:space="preserve">Despite progress, challenges remain. There is a need for stronger industry-academia collaboration in **Turkey**. While institutions in **Ankara** produce high-quality research, the translation of this knowledge into industrial application often faces bureaucratic or financial hurdles. To address this, we propose the following:</w:t>
      </w:r>
    </w:p>
    <w:p>
      <w:pPr>
        <w:numPr>
          <w:ilvl w:val="0"/>
          <w:numId w:val="1001"/>
        </w:numPr>
        <w:pStyle w:val="Compact"/>
      </w:pPr>
      <w:r>
        <w:rPr>
          <w:bCs/>
          <w:b/>
        </w:rPr>
        <w:t xml:space="preserve">Enhanced Public-Private Partnerships:</w:t>
      </w:r>
      <w:r>
        <w:t xml:space="preserve"> </w:t>
      </w:r>
      <w:r>
        <w:t xml:space="preserve">The government should incentivize companies in **Turkey** to collaborate with engineering faculties in **Ankara** for pilot-scale testing of new technologies.</w:t>
      </w:r>
    </w:p>
    <w:p>
      <w:pPr>
        <w:numPr>
          <w:ilvl w:val="0"/>
          <w:numId w:val="1001"/>
        </w:numPr>
        <w:pStyle w:val="Compact"/>
      </w:pPr>
      <w:r>
        <w:rPr>
          <w:bCs/>
          <w:b/>
        </w:rPr>
        <w:t xml:space="preserve">Specialized Curriculum Development:</w:t>
      </w:r>
      <w:r>
        <w:t xml:space="preserve"> </w:t>
      </w:r>
      <w:r>
        <w:t xml:space="preserve">Engineering programs must update their curricula to include more modules on digitalization (Industry 4.0), sustainability metrics, and policy analysis, preparing students for the holistic needs of the modern **Chemical Engineer**.</w:t>
      </w:r>
    </w:p>
    <w:p>
      <w:pPr>
        <w:numPr>
          <w:ilvl w:val="0"/>
          <w:numId w:val="1001"/>
        </w:numPr>
        <w:pStyle w:val="Compact"/>
      </w:pPr>
      <w:r>
        <w:rPr>
          <w:bCs/>
          <w:b/>
        </w:rPr>
        <w:t xml:space="preserve">Regional Integration:</w:t>
      </w:r>
      <w:r>
        <w:t xml:space="preserve"> </w:t>
      </w:r>
      <w:r>
        <w:t xml:space="preserve">**Ankara** should serve as a knowledge-sharing hub for other industrial cities in Turkey, fostering a national network of sustainable engineering practices.</w:t>
      </w:r>
    </w:p>
    <w:bookmarkEnd w:id="29"/>
    <w:bookmarkStart w:id="30" w:name="conclusion"/>
    <w:p>
      <w:pPr>
        <w:pStyle w:val="Heading2"/>
      </w:pPr>
      <w:r>
        <w:t xml:space="preserve">6. Conclusion</w:t>
      </w:r>
    </w:p>
    <w:p>
      <w:pPr>
        <w:pStyle w:val="FirstParagraph"/>
      </w:pPr>
      <w:r>
        <w:t xml:space="preserve">The trajectory of **Turkey**’s industrial future is deeply intertwined with the capabilities and innovations of its engineering workforce. The **Chemical Engineer** is evolving from a backend process operator to a strategic leader in sustainability, resource management, and technological integration. In **Ankara**, this evolution is particularly visible due to the convergence of academic excellence and administrative influence.</w:t>
      </w:r>
    </w:p>
    <w:p>
      <w:pPr>
        <w:pStyle w:val="BodyText"/>
      </w:pPr>
      <w:r>
        <w:t xml:space="preserve">As this paper has demonstrated, the applications of chemical engineering in water treatment, hydrogen production, and pharmaceutical manufacturing are critical for meeting both local needs and international environmental standards. By leveraging Ankara’s role as a center for education and policy, **Turkey** can position itself not just as a manufacturer of goods, but as an exporter of sustainable engineering solutions. The continued investment in human capital and technological infrastructure will determine the success of this transition.</w:t>
      </w:r>
    </w:p>
    <w:p>
      <w:pPr>
        <w:pStyle w:val="BodyText"/>
      </w:pPr>
      <w:r>
        <w:t xml:space="preserve">We conclude that for **Turkey** to achieve its green growth targets, the support for chemical engineering research and practice must be prioritized. The collaboration between academia in **Ankara**, industry players across **Turkey**, and international partners offers a viable path forward. The modern **Chemical Engineer** stands ready to lead this transformation, ensuring that industrial progress does not come at the expense of environmental integrity.</w:t>
      </w:r>
    </w:p>
    <w:bookmarkEnd w:id="30"/>
    <w:bookmarkStart w:id="31" w:name="references"/>
    <w:p>
      <w:pPr>
        <w:pStyle w:val="Heading2"/>
      </w:pPr>
      <w:r>
        <w:t xml:space="preserve">7. References</w:t>
      </w:r>
    </w:p>
    <w:p>
      <w:pPr>
        <w:pStyle w:val="FirstParagraph"/>
      </w:pPr>
      <w:r>
        <w:t xml:space="preserve">[1] Turkish Statistical Institute (TÜİK), "Industrial Production Indices and Export Data," 2023.</w:t>
      </w:r>
    </w:p>
    <w:p>
      <w:pPr>
        <w:pStyle w:val="BodyText"/>
      </w:pPr>
      <w:r>
        <w:t xml:space="preserve">[2] Ministry of Industry and Technology of Turkey, "National Strategy Document on Circular Economy," Ankara, 2021.</w:t>
      </w:r>
    </w:p>
    <w:p>
      <w:pPr>
        <w:pStyle w:val="BodyText"/>
      </w:pPr>
      <w:r>
        <w:t xml:space="preserve">[3] Middle East Technical University (METU), Department of Chemical Engineering, "Annual Research Review on Hydrogen Production Technologies," Ankara, 2022.</w:t>
      </w:r>
    </w:p>
    <w:p>
      <w:pPr>
        <w:pStyle w:val="BodyText"/>
      </w:pPr>
      <w:r>
        <w:t xml:space="preserve">[4] European Commission, "Turkey: Economic and Financial Report," Brussels, 2023.</w:t>
      </w:r>
    </w:p>
    <w:p>
      <w:pPr>
        <w:pStyle w:val="BodyText"/>
      </w:pPr>
      <w:r>
        <w:t xml:space="preserve">[5] Kaya, A., &amp; Yilmaz, S., "Challenges in Water Resource Management in Central Anatolia," Journal of Environmental Engineering Turkey, Vol. 14, No. 2, pp.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Perspectives from Turkey and Ankara</dc:title>
  <dc:creator/>
  <dc:language>en</dc:language>
  <cp:keywords/>
  <dcterms:created xsi:type="dcterms:W3CDTF">2026-07-29T12:27:18Z</dcterms:created>
  <dcterms:modified xsi:type="dcterms:W3CDTF">2026-07-29T12:27:18Z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