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05622d707cdfcb5dc37b0c82c2bcfdf56051b8c"/>
    <w:p>
      <w:pPr>
        <w:pStyle w:val="Heading1"/>
      </w:pPr>
      <w:r>
        <w:t xml:space="preserve">Sustainable Process Innovation and Regulatory Compliance in the Chemical Industry: A Focus on United Kingdom London</w:t>
      </w:r>
    </w:p>
    <w:p>
      <w:pPr>
        <w:pStyle w:val="FirstParagraph"/>
      </w:pPr>
      <w:r>
        <w:rPr>
          <w:bCs/>
          <w:b/>
        </w:rPr>
        <w:t xml:space="preserve">J. Smith, P.E., CChem, MRSC</w:t>
      </w:r>
    </w:p>
    <w:p>
      <w:pPr>
        <w:pStyle w:val="BodyText"/>
      </w:pPr>
      <w:r>
        <w:t xml:space="preserve">Institute of Chemical Engineering &amp; Sustainability Research Centre</w:t>
      </w:r>
    </w:p>
    <w:p>
      <w:pPr>
        <w:pStyle w:val="BodyText"/>
      </w:pPr>
      <w:r>
        <w:t xml:space="preserve">Laboratory for Advanced Process Systems</w:t>
      </w:r>
      <w:r>
        <w:br/>
      </w:r>
      <w:r>
        <w:t xml:space="preserve">London, United Kingdom</w:t>
      </w:r>
    </w:p>
    <w:bookmarkStart w:id="20" w:name="abstract"/>
    <w:p>
      <w:pPr>
        <w:pStyle w:val="Heading3"/>
      </w:pPr>
      <w:r>
        <w:rPr>
          <w:bCs/>
          <w:b/>
        </w:rPr>
        <w:t xml:space="preserve">Abstract</w:t>
      </w:r>
    </w:p>
    <w:p>
      <w:pPr>
        <w:pStyle w:val="FirstParagraph"/>
      </w:pPr>
      <w:r>
        <w:t xml:space="preserve">The chemical industry stands at a critical juncture, balancing the imperative for economic growth with the urgent necessity of environmental stewardship. This conference paper examines the evolving role of the modern Chemical Engineer within the dynamic industrial landscape of United Kingdom London. As a global hub for finance, policy, and innovation, London serves as both a testing ground and a strategic command center for sustainable chemical manufacturing practices across Europe. This study analyzes current technological interventions in green chemistry, carbon capture utilization and storage (CCUS), and circular economy models. Furthermore, it addresses the specific regulatory frameworks enforced by UK bodies that Chemical Engineers must navigate to ensure compliance and safety. The findings suggest that interdisciplinary collaboration between chemical engineering professionals, policy makers in London, and private sector stakeholders is essential for achieving net-zero targets by 2050.</w:t>
      </w:r>
    </w:p>
    <w:p>
      <w:pPr>
        <w:pStyle w:val="BodyText"/>
      </w:pPr>
      <w:r>
        <w:rPr>
          <w:bCs/>
          <w:b/>
        </w:rPr>
        <w:t xml:space="preserve">Keywords:</w:t>
      </w:r>
      <w:r>
        <w:t xml:space="preserve"> </w:t>
      </w:r>
      <w:r>
        <w:t xml:space="preserve">Sustainable Chemistry, Chemical Engineer, United Kingdom London, Green Manufacturing, Regulatory Compliance</w:t>
      </w:r>
    </w:p>
    <w:bookmarkEnd w:id="20"/>
    <w:bookmarkStart w:id="21" w:name="i.-introduction"/>
    <w:p>
      <w:pPr>
        <w:pStyle w:val="Heading2"/>
      </w:pPr>
      <w:r>
        <w:t xml:space="preserve">I. Introduction</w:t>
      </w:r>
    </w:p>
    <w:p>
      <w:pPr>
        <w:pStyle w:val="FirstParagraph"/>
      </w:pPr>
      <w:r>
        <w:t xml:space="preserve">The chemical sector is the backbone of modern industrial society, providing essential materials for healthcare, agriculture, energy storage and construction. However traditional methods of production have historically contributed significantly to greenhouse gas emissions and waste generation. In recent years the focus has shifted dramatically towards sustainability driven by both global climate agreements such as the Paris Accord and domestic mandates within the United Kingdom London region.</w:t>
      </w:r>
    </w:p>
    <w:p>
      <w:pPr>
        <w:pStyle w:val="BodyText"/>
      </w:pPr>
      <w:r>
        <w:t xml:space="preserve">London is not merely a geographical location but a symbolic capital for regulatory innovation in Europe. As headquarters to numerous multinational corporations and research institutions it sets standards that influence global practice. The Chemical Engineer plays a pivotal role in this transition bridging theoretical chemistry with practical industrial application while adhering to stringent safety protocols.</w:t>
      </w:r>
    </w:p>
    <w:bookmarkEnd w:id="21"/>
    <w:bookmarkStart w:id="22" w:name="X16354a495f0198191c74b466379959c69c2fe25"/>
    <w:p>
      <w:pPr>
        <w:pStyle w:val="Heading2"/>
      </w:pPr>
      <w:r>
        <w:t xml:space="preserve">II. The Changing Role of the Chemical Engineer</w:t>
      </w:r>
    </w:p>
    <w:p>
      <w:pPr>
        <w:pStyle w:val="FirstParagraph"/>
      </w:pPr>
      <w:r>
        <w:t xml:space="preserve">Gone are the days when the primary objective was solely yield optimization and cost reduction. Today’s Chemical Engineer must possess a holistic skill set encompassing environmental science data analytics and public policy understanding within United Kingdom London context.</w:t>
      </w:r>
    </w:p>
    <w:p>
      <w:pPr>
        <w:numPr>
          <w:ilvl w:val="0"/>
          <w:numId w:val="1001"/>
        </w:numPr>
        <w:pStyle w:val="Compact"/>
      </w:pPr>
      <w:r>
        <w:rPr>
          <w:bCs/>
          <w:b/>
        </w:rPr>
        <w:t xml:space="preserve">Eco-design Principles:</w:t>
      </w:r>
      <w:r>
        <w:t xml:space="preserve"> </w:t>
      </w:r>
      <w:r>
        <w:t xml:space="preserve">Modern engineers utilize life cycle assessment (LCA) tools to evaluate products from cradle to grave ensuring minimal environmental impact during design phases.</w:t>
      </w:r>
    </w:p>
    <w:p>
      <w:pPr>
        <w:numPr>
          <w:ilvl w:val="0"/>
          <w:numId w:val="1001"/>
        </w:numPr>
        <w:pStyle w:val="Compact"/>
      </w:pPr>
      <w:r>
        <w:rPr>
          <w:bCs/>
          <w:b/>
        </w:rPr>
        <w:t xml:space="preserve">Digital Transformation:</w:t>
      </w:r>
      <w:r>
        <w:t xml:space="preserve">The integration of Industry 4.0 technologies such as artificial intelligence and IoT sensors allows Chemical Engineers to optimize processes in real time reducing energy consumption significantly.</w:t>
      </w:r>
    </w:p>
    <w:p>
      <w:pPr>
        <w:numPr>
          <w:ilvl w:val="0"/>
          <w:numId w:val="1001"/>
        </w:numPr>
        <w:pStyle w:val="Compact"/>
      </w:pPr>
      <w:r>
        <w:rPr>
          <w:bCs/>
          <w:b/>
        </w:rPr>
        <w:t xml:space="preserve">Risk Management:</w:t>
      </w:r>
      <w:r>
        <w:t xml:space="preserve">In densely populated areas like United Kingdom London safety becomes paramount. Engineers must implement advanced hazard analysis techniques to protect workers and communities alike.</w:t>
      </w:r>
    </w:p>
    <w:bookmarkEnd w:id="22"/>
    <w:bookmarkStart w:id="23" w:name="X8fb96364f33e719b205694ed8c1bd457cd4af08"/>
    <w:p>
      <w:pPr>
        <w:pStyle w:val="Heading2"/>
      </w:pPr>
      <w:r>
        <w:t xml:space="preserve">III. Technological Interventions in Sustainable Chemistry</w:t>
      </w:r>
    </w:p>
    <w:p>
      <w:pPr>
        <w:pStyle w:val="FirstParagraph"/>
      </w:pPr>
      <w:r>
        <w:t xml:space="preserve">To mitigate climate change various technological interventions are being deployed across the chemical landscape these include but are not limited to:</w:t>
      </w:r>
    </w:p>
    <w:p>
      <w:pPr>
        <w:numPr>
          <w:ilvl w:val="0"/>
          <w:numId w:val="1002"/>
        </w:numPr>
        <w:pStyle w:val="Compact"/>
      </w:pPr>
      <w:r>
        <w:rPr>
          <w:bCs/>
          <w:b/>
        </w:rPr>
        <w:t xml:space="preserve">Catalysis Innovation:</w:t>
      </w:r>
      <w:r>
        <w:t xml:space="preserve">New catalysts enable reactions to occur under milder conditions requiring less energy and producing fewer by-products improving atom economy.</w:t>
      </w:r>
    </w:p>
    <w:p>
      <w:pPr>
        <w:numPr>
          <w:ilvl w:val="0"/>
          <w:numId w:val="1002"/>
        </w:numPr>
        <w:pStyle w:val="Compact"/>
      </w:pPr>
      <w:r>
        <w:rPr>
          <w:bCs/>
          <w:b/>
        </w:rPr>
        <w:t xml:space="preserve">Bio-based Feedstocks:</w:t>
      </w:r>
      <w:r>
        <w:t xml:space="preserve">Moving away from petroleum reliance toward renewable biomass sources reduces carbon footprint significantly while supporting agricultural sectors within UK regions outside London but connected via supply chains.</w:t>
      </w:r>
    </w:p>
    <w:p>
      <w:pPr>
        <w:numPr>
          <w:ilvl w:val="0"/>
          <w:numId w:val="1002"/>
        </w:numPr>
        <w:pStyle w:val="Compact"/>
      </w:pPr>
      <w:r>
        <w:rPr>
          <w:bCs/>
          <w:b/>
        </w:rPr>
        <w:t xml:space="preserve">Circular Economy Models:</w:t>
      </w:r>
      <w:r>
        <w:t xml:space="preserve">Recycling and reusing materials instead of discarding them creates closed-loop systems where waste becomes input for another process enhancing resource efficiency greatly.</w:t>
      </w:r>
    </w:p>
    <w:bookmarkEnd w:id="23"/>
    <w:bookmarkStart w:id="24" w:name="X2b4d77979f719881b001713c5f05f2996c74a96"/>
    <w:p>
      <w:pPr>
        <w:pStyle w:val="Heading2"/>
      </w:pPr>
      <w:r>
        <w:t xml:space="preserve">IV. Regulatory Landscape in United Kingdom London</w:t>
      </w:r>
    </w:p>
    <w:p>
      <w:pPr>
        <w:pStyle w:val="FirstParagraph"/>
      </w:pPr>
      <w:r>
        <w:t xml:space="preserve">The regulatory environment surrounding chemical engineering operations is complex especially in major metropolitan centers such as United Kingdom London authorities including the Environment Agency local councils and health and safety executive enforce strict guidelines.</w:t>
      </w:r>
    </w:p>
    <w:p>
      <w:pPr>
        <w:pStyle w:val="BodyText"/>
      </w:pPr>
      <w:r>
        <w:t xml:space="preserve">Post-Brexit adjustments have further reshaped regulations requiring Chemical Engineers to stay abreast of new legislation regarding emissions trading schemes waste disposal permits etc Compliance isn’t just legal obligation; it’s ethical responsibility towards society.</w:t>
      </w:r>
    </w:p>
    <w:p>
      <w:pPr>
        <w:pStyle w:val="BodyText"/>
      </w:pPr>
      <w:r>
        <w:t xml:space="preserve">Lack of adherence can lead severe penalties reputational damage loss investor confidence hence proactive engagement with regulators is recommended throughout project lifecycle from inception through decommissioning.</w:t>
      </w:r>
    </w:p>
    <w:bookmarkEnd w:id="24"/>
    <w:bookmarkStart w:id="25" w:name="Xa3d8618274a51ffafb78723ff05601e62b3f5cc"/>
    <w:p>
      <w:pPr>
        <w:pStyle w:val="Heading2"/>
      </w:pPr>
      <w:r>
        <w:t xml:space="preserve">V. Case Study: Green Hub Initiative in Thames Valley</w:t>
      </w:r>
    </w:p>
    <w:p>
      <w:pPr>
        <w:pStyle w:val="FirstParagraph"/>
      </w:pPr>
      <w:r>
        <w:t xml:space="preserve">A notable example illustrating successful implementation comes from recent projects near Thames Valley adjacent to Greater London area where cluster approach utilized existing infrastructure coupled with renewable energy sources resulting dramatic reduction carbon intensity among participating firms demonstrating feasibility large scale decarbonization efforts even near urban centers like United Kingdom London.</w:t>
      </w:r>
    </w:p>
    <w:p>
      <w:pPr>
        <w:pStyle w:val="BodyText"/>
      </w:pPr>
      <w:r>
        <w:t xml:space="preserve">Key success factors included:</w:t>
      </w:r>
    </w:p>
    <w:p>
      <w:pPr>
        <w:numPr>
          <w:ilvl w:val="0"/>
          <w:numId w:val="1003"/>
        </w:numPr>
        <w:pStyle w:val="Compact"/>
      </w:pPr>
      <w:r>
        <w:t xml:space="preserve">Cross-sector collaboration between academia industry government</w:t>
      </w:r>
    </w:p>
    <w:p>
      <w:pPr>
        <w:numPr>
          <w:ilvl w:val="0"/>
          <w:numId w:val="1003"/>
        </w:numPr>
        <w:pStyle w:val="Compact"/>
      </w:pPr>
      <w:r>
        <w:t xml:space="preserve">Investment in workforce training programs specifically tailored toward emerging green technologies</w:t>
      </w:r>
    </w:p>
    <w:p>
      <w:pPr>
        <w:numPr>
          <w:ilvl w:val="0"/>
          <w:numId w:val="1003"/>
        </w:numPr>
        <w:pStyle w:val="Compact"/>
      </w:pPr>
      <w:r>
        <w:t xml:space="preserve">Prioritizing community involvement ensuring transparent communication channels addressing concerns promptly effectively fostering goodwill among residents adjacent facilities.</w:t>
      </w:r>
    </w:p>
    <w:bookmarkEnd w:id="25"/>
    <w:bookmarkStart w:id="26" w:name="vi.-challenges-and-future-directions"/>
    <w:p>
      <w:pPr>
        <w:pStyle w:val="Heading2"/>
      </w:pPr>
      <w:r>
        <w:t xml:space="preserve">VI. Challenges and Future Directions</w:t>
      </w:r>
    </w:p>
    <w:p>
      <w:pPr>
        <w:pStyle w:val="FirstParagraph"/>
      </w:pPr>
      <w:r>
        <w:t xml:space="preserve">Despite progress numerous challenges remain hindering widespread adoption sustainable practices among smaller enterprises lacking resources expertise needed implement changes quickly adequately especially given economic uncertainties impacting budgets allocated R&amp;D initiatives globally including those based United Kingdom London.</w:t>
      </w:r>
    </w:p>
    <w:bookmarkEnd w:id="26"/>
    <w:bookmarkStart w:id="27" w:name="vii.-conclusion"/>
    <w:p>
      <w:pPr>
        <w:pStyle w:val="Heading2"/>
      </w:pPr>
      <w:r>
        <w:t xml:space="preserve">VII. Conclusion</w:t>
      </w:r>
    </w:p>
    <w:p>
      <w:pPr>
        <w:pStyle w:val="FirstParagraph"/>
      </w:pPr>
      <w:r>
        <w:t xml:space="preserve">In conclusion achieving truly sustainable future demands concerted effort from all stakeholders involved particularly Chemical Engineers operating within highly regulated environments like United Kingdom London their expertise indispensable navigating intricate technical political dimensions inherent transforming legacy industries into ones aligned ecological limits social expectations alike.</w:t>
      </w:r>
    </w:p>
    <w:p>
      <w:pPr>
        <w:pStyle w:val="BodyText"/>
      </w:pPr>
      <w:r>
        <w:t xml:space="preserve">By embracing innovation fostering partnerships advocating robust policies we can build resilient economies thriving harmoniously nature safeguarding planet for generations coming while maintaining high quality living standards enjoyed today especially those residing bustling metropolis known worldwide as capital vibrant multicultural nation called United Kingdom whose heart beats strongest yet within iconic city itself i.e. London serving beacon hope inspiration countless others striving emulate exemplary model demonstrated here.</w:t>
      </w:r>
    </w:p>
    <w:bookmarkEnd w:id="27"/>
    <w:bookmarkStart w:id="28" w:name="viii.-references"/>
    <w:p>
      <w:pPr>
        <w:pStyle w:val="Heading2"/>
      </w:pPr>
      <w:r>
        <w:t xml:space="preserve">VIII. References</w:t>
      </w:r>
    </w:p>
    <w:p>
      <w:pPr>
        <w:pStyle w:val="FirstParagraph"/>
      </w:pPr>
      <w:r>
        <w:t xml:space="preserve">[1] Department for Business Energy &amp; Industrial Strategy (BEIS). "Net Zero Strategy: Build Back Greener". London, UK: HMSO 2021.</w:t>
      </w:r>
    </w:p>
    <w:p>
      <w:pPr>
        <w:pStyle w:val="BodyText"/>
      </w:pPr>
      <w:r>
        <w:t xml:space="preserve">[2] Royal Society of Chemistry. "Green Chemistry Education Toolkit". RCS Publications 2023.</w:t>
      </w:r>
    </w:p>
    <w:p>
      <w:pPr>
        <w:pStyle w:val="BodyText"/>
      </w:pPr>
      <w:r>
        <w:t xml:space="preserve">[3] Environment Agency. "Industrial Emissions Directive Guidance Notes". Bristol, UK: EA Press 2024.</w:t>
      </w:r>
    </w:p>
    <w:p>
      <w:pPr>
        <w:pStyle w:val="BodyText"/>
      </w:pPr>
      <w:r>
        <w:t xml:space="preserve">[4] Institute of Chemical Engineers (IChemE). "Sustainability Roadmap for Process Industries". Rugby, UK: IChemE Publishing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Innovation: The Role of the Chemical Engineer in United Kingdom London</dc:title>
  <dc:creator/>
  <dc:language>en</dc:language>
  <cp:keywords/>
  <dcterms:created xsi:type="dcterms:W3CDTF">2026-07-29T21:33:57Z</dcterms:created>
  <dcterms:modified xsi:type="dcterms:W3CDTF">2026-07-29T21:33:57Z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