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Sustainable</w:t>
      </w:r>
      <w:r>
        <w:t xml:space="preserve"> </w:t>
      </w:r>
      <w:r>
        <w:t xml:space="preserve">Development:</w:t>
      </w:r>
      <w:r>
        <w:t xml:space="preserve"> </w:t>
      </w:r>
      <w:r>
        <w:t xml:space="preserve">Perspectives</w:t>
      </w:r>
      <w:r>
        <w:t xml:space="preserve"> </w:t>
      </w:r>
      <w:r>
        <w:t xml:space="preserve">from</w:t>
      </w:r>
      <w:r>
        <w:t xml:space="preserve"> </w:t>
      </w:r>
      <w:r>
        <w:t xml:space="preserve">Argentina</w:t>
      </w:r>
      <w:r>
        <w:t xml:space="preserve"> </w:t>
      </w:r>
      <w:r>
        <w:t xml:space="preserve">Buenos</w:t>
      </w:r>
      <w:r>
        <w:t xml:space="preserve"> </w:t>
      </w:r>
      <w:r>
        <w:t xml:space="preserve">Aires</w:t>
      </w:r>
    </w:p>
    <w:bookmarkStart w:id="29" w:name="Xcf7468c2132e8a889ce3288e11c98f41fc48b67"/>
    <w:p>
      <w:pPr>
        <w:pStyle w:val="Heading1"/>
      </w:pPr>
      <w:r>
        <w:t xml:space="preserve">The Role of the Chemist in Sustainable Development: Perspectives from Argentina Buenos Aires</w:t>
      </w:r>
    </w:p>
    <w:p>
      <w:pPr>
        <w:pStyle w:val="FirstParagraph"/>
      </w:pPr>
      <w:r>
        <w:rPr>
          <w:bCs/>
          <w:b/>
        </w:rPr>
        <w:t xml:space="preserve">Juan Pablo Rodríguez</w:t>
      </w:r>
      <w:r>
        <w:br/>
      </w:r>
      <w:r>
        <w:t xml:space="preserve">Department of Chemical Engineering, Universidad de Buenos Aires</w:t>
      </w:r>
      <w:r>
        <w:br/>
      </w:r>
      <w:r>
        <w:t xml:space="preserve">Buenos Aires, Argentina</w:t>
      </w:r>
      <w:r>
        <w:br/>
      </w:r>
      <w:r>
        <w:t xml:space="preserve">Email: jp.rodriguez@fbioyf.uba.ar</w:t>
      </w:r>
    </w:p>
    <w:bookmarkStart w:id="20" w:name="abstract"/>
    <w:p>
      <w:pPr>
        <w:pStyle w:val="Heading2"/>
      </w:pPr>
      <w:r>
        <w:t xml:space="preserve">Abstract</w:t>
      </w:r>
    </w:p>
    <w:p>
      <w:pPr>
        <w:pStyle w:val="FirstParagraph"/>
      </w:pPr>
      <w:r>
        <w:t xml:space="preserve">The modern</w:t>
      </w:r>
      <w:r>
        <w:t xml:space="preserve"> </w:t>
      </w:r>
      <w:r>
        <w:t xml:space="preserve">, particularly in emerging economic hubs like</w:t>
      </w:r>
      <w:r>
        <w:t xml:space="preserve"> </w:t>
      </w:r>
      <w:r>
        <w:t xml:space="preserve">, stands at a critical juncture where scientific rigor meets societal responsibility. This conference paper explores the evolving mandate of the professional chemist, moving beyond traditional laboratory synthesis to encompass environmental stewardship, industrial innovation, and public health safety. Specifically focusing on the context of</w:t>
      </w:r>
      <w:r>
        <w:t xml:space="preserve"> </w:t>
      </w:r>
      <w:r>
        <w:t xml:space="preserve">, this study analyzes how local chemical industries are adapting to global sustainability standards while addressing unique regional challenges such as river basin management and agricultural chemistry. By examining case studies from the metropolitan area of</w:t>
      </w:r>
    </w:p>
    <w:p>
      <w:pPr>
        <w:pStyle w:val="BodyText"/>
      </w:pPr>
      <w:r>
        <w:t xml:space="preserve">, we argue that the contemporary chemist must act as an interdisciplinary bridge, integrating policy, engineering, and ethical practice to drive sustainable development in one of Latin America’s most significant urban centers.</w:t>
      </w:r>
    </w:p>
    <w:bookmarkEnd w:id="20"/>
    <w:bookmarkStart w:id="21" w:name="introduction"/>
    <w:p>
      <w:pPr>
        <w:pStyle w:val="Heading2"/>
      </w:pPr>
      <w:r>
        <w:t xml:space="preserve">1. Introduction</w:t>
      </w:r>
    </w:p>
    <w:p>
      <w:pPr>
        <w:pStyle w:val="FirstParagraph"/>
      </w:pPr>
      <w:r>
        <w:t xml:space="preserve">The field of chemistry has long been regarded as the central science, underpinning advancements in medicine, materials science, energy production,, and environmental protection. However, the role of the</w:t>
      </w:r>
      <w:r>
        <w:t xml:space="preserve"> </w:t>
      </w:r>
    </w:p>
    <w:p>
      <w:pPr>
        <w:pStyle w:val="BodyText"/>
      </w:pPr>
      <w:r>
        <w:t xml:space="preserve">In recent decades,, and regulatory frameworks have shifted dramatically. The traditional model of linear resource consumption is being replaced by circular economy principles that demand rigorous life-cycle assessments (LCA) and green chemistry protocols. Nowhere is this transition more urgent than in dense urban industrial zones like</w:t>
      </w:r>
    </w:p>
    <w:p>
      <w:pPr>
        <w:pStyle w:val="BodyText"/>
      </w:pPr>
      <w:r>
        <w:t xml:space="preserve">. As a global metropolis with a significant industrial heritage,</w:t>
      </w:r>
    </w:p>
    <w:p>
      <w:pPr>
        <w:pStyle w:val="BodyText"/>
      </w:pPr>
      <w:r>
        <w:t xml:space="preserve">faces the dual challenge of maintaining economic productivity while mitigating decades of environmental impact.</w:t>
      </w:r>
    </w:p>
    <w:p>
      <w:pPr>
        <w:pStyle w:val="BodyText"/>
      </w:pPr>
      <w:r>
        <w:t xml:space="preserve">This paper aims to contextualize the role of the chemist within this framework. We posit that in</w:t>
      </w:r>
    </w:p>
    <w:p>
      <w:pPr>
        <w:pStyle w:val="BodyText"/>
      </w:pPr>
      <w:r>
        <w:t xml:space="preserve">, the chemist is not merely a technician but a strategic stakeholder in urban planning, public health policy, and sustainable industrial design. The specific socio-economic and geographic conditions of Argentina’s capital provide a unique laboratory for understanding how chemical science can be leveraged for social good.</w:t>
      </w:r>
    </w:p>
    <w:bookmarkEnd w:id="21"/>
    <w:bookmarkStart w:id="22" w:name="X497db201548d6d983ee3cc09b300e743f5297b9"/>
    <w:p>
      <w:pPr>
        <w:pStyle w:val="Heading2"/>
      </w:pPr>
      <w:r>
        <w:t xml:space="preserve">2. The Chemist in Environmental Remediation: Case Studies from the Riachuelo Basin</w:t>
      </w:r>
    </w:p>
    <w:p>
      <w:pPr>
        <w:pStyle w:val="FirstParagraph"/>
      </w:pPr>
      <w:r>
        <w:t xml:space="preserve">No discussion regarding chemistry in</w:t>
      </w:r>
    </w:p>
    <w:p>
      <w:pPr>
        <w:pStyle w:val="BodyText"/>
      </w:pPr>
      <w:r>
        <w:t xml:space="preserve">The Matanza-Riachuelo basin, which runs through the heart of</w:t>
      </w:r>
      <w:r>
        <w:t xml:space="preserve"> </w:t>
      </w:r>
      <w:r>
        <w:rPr>
          <w:bCs/>
          <w:b/>
        </w:rPr>
        <w:t xml:space="preserve">Buenos Aires</w:t>
      </w:r>
      <w:r>
        <w:t xml:space="preserve">, has historically been one of the most polluted waterways in South America. The remediation efforts here have required extensive intervention from chemical engineers and analytical chemists. These professionals are tasked with developing advanced oxidation processes, bioremediation techniques, and continuous monitoring systems to track pollutant levels such as heavy metals (lead, chromium) and organic contaminants.</w:t>
      </w:r>
    </w:p>
    <w:p>
      <w:pPr>
        <w:pStyle w:val="BodyText"/>
      </w:pPr>
      <w:r>
        <w:t xml:space="preserve">The role of the</w:t>
      </w:r>
      <w:r>
        <w:t xml:space="preserve"> </w:t>
      </w:r>
    </w:p>
    <w:p>
      <w:pPr>
        <w:pStyle w:val="BodyText"/>
      </w:pPr>
      <w:r>
        <w:t xml:space="preserve">Furthermore, the implementation of real-time sensor networks relies heavily on electrochemical methods. Chemists are designing sensors that can detect trace amounts of contaminants in situ, providing data that is crucial for regulatory enforcement. This shift from reactive cleanup to proactive monitoring represents a fundamental change in how chemical expertise is applied to urban environmental challenges.</w:t>
      </w:r>
    </w:p>
    <w:bookmarkEnd w:id="22"/>
    <w:bookmarkStart w:id="23" w:name="X88f709dce815cf6c1f700b659817ac1f7597f98"/>
    <w:p>
      <w:pPr>
        <w:pStyle w:val="Heading2"/>
      </w:pPr>
      <w:r>
        <w:t xml:space="preserve">3. Green Chemistry and Industrial Innovation in the Metropolitan Area</w:t>
      </w:r>
    </w:p>
    <w:p>
      <w:pPr>
        <w:pStyle w:val="FirstParagraph"/>
      </w:pPr>
      <w:r>
        <w:t xml:space="preserve">The industrial landscape of</w:t>
      </w:r>
    </w:p>
    <w:p>
      <w:pPr>
        <w:pStyle w:val="BodyText"/>
      </w:pPr>
    </w:p>
    <w:p>
      <w:pPr>
        <w:pStyle w:val="BodyText"/>
      </w:pPr>
      <w:r>
        <w:t xml:space="preserve">In recent years, several major chemical plants in the Greater Buenos Aires area have adopted ISO 14001 environmental management standards. This transition has been driven by both regulatory pressure and market demand for sustainable products. Chemists are leading these initiatives by redesigning synthetic pathways to minimize waste and energy consumption. For instance, the pharmaceutical industry in the region has begun replacing solvent-intensive processes with water-based or solvent-free alternatives.</w:t>
      </w:r>
    </w:p>
    <w:p>
      <w:pPr>
        <w:pStyle w:val="BodyText"/>
      </w:pPr>
      <w:r>
        <w:t xml:space="preserve">A key aspect of this transformation is the integration of green chemistry principles into educational curricula at universities in</w:t>
      </w:r>
    </w:p>
    <w:p>
      <w:pPr>
        <w:pStyle w:val="BodyText"/>
      </w:pPr>
      <w:r>
        <w:t xml:space="preserve">. By teaching future chemists to prioritize atom economy and non-toxic reagents, the academic community is fostering a culture of sustainability that will permeate the industry for decades. This educational shift is critical because it ensures that new graduates entering the workforce in Argentina are equipped with the tools to innovate responsibly.</w:t>
      </w:r>
    </w:p>
    <w:bookmarkEnd w:id="23"/>
    <w:bookmarkStart w:id="24" w:name="agricultural-chemistry-and-food-security"/>
    <w:p>
      <w:pPr>
        <w:pStyle w:val="Heading2"/>
      </w:pPr>
      <w:r>
        <w:t xml:space="preserve">4. Agricultural Chemistry and Food Security</w:t>
      </w:r>
    </w:p>
    <w:p>
      <w:pPr>
        <w:pStyle w:val="FirstParagraph"/>
      </w:pPr>
      <w:r>
        <w:t xml:space="preserve">Beyond urban industrial applications, chemists play a vital role in Argentina’s agricultural sector, which is a cornerstone of the national economy. The Pampas region, adjacent to</w:t>
      </w:r>
    </w:p>
    <w:p>
      <w:pPr>
        <w:pStyle w:val="BodyText"/>
      </w:pPr>
      <w:r>
        <w:t xml:space="preserve">, relies heavily on precision agriculture to maintain high yields while minimizing environmental impact.</w:t>
      </w:r>
    </w:p>
    <w:p>
      <w:pPr>
        <w:pStyle w:val="BodyText"/>
      </w:pPr>
      <w:r>
        <w:t xml:space="preserve">Analytical chemists are essential in monitoring soil health and optimizing fertilizer application. By using spectroscopic techniques to assess nutrient levels in real-time, chemists help farmers apply fertilizers more efficiently, reducing runoff into waterways and lowering greenhouse gas emissions. Additionally, the development of biopesticides is an active area of research in laboratories across</w:t>
      </w:r>
    </w:p>
    <w:p>
      <w:pPr>
        <w:pStyle w:val="BodyText"/>
      </w:pPr>
      <w:r>
        <w:t xml:space="preserve">, offering safer alternatives to traditional synthetic pesticides.</w:t>
      </w:r>
    </w:p>
    <w:p>
      <w:pPr>
        <w:pStyle w:val="BodyText"/>
      </w:pPr>
      <w:r>
        <w:t xml:space="preserve">This agricultural focus highlights the broader societal impact of chemistry. In a country like Argentina, where food security is paramount, the chemist’s work directly influences national food prices and export capabilities. Therefore, ethical considerations in chemical formulation are not just environmental concerns but also economic imperatives.</w:t>
      </w:r>
    </w:p>
    <w:bookmarkEnd w:id="24"/>
    <w:bookmarkStart w:id="25" w:name="public-health-and-toxicology"/>
    <w:p>
      <w:pPr>
        <w:pStyle w:val="Heading2"/>
      </w:pPr>
      <w:r>
        <w:t xml:space="preserve">5. Public Health and Toxicology</w:t>
      </w:r>
    </w:p>
    <w:p>
      <w:pPr>
        <w:pStyle w:val="FirstParagraph"/>
      </w:pPr>
      <w:r>
        <w:t xml:space="preserve">The proximity of industrial zones to residential areas in</w:t>
      </w:r>
      <w:r>
        <w:t xml:space="preserve"> </w:t>
      </w:r>
    </w:p>
    <w:p>
      <w:pPr>
        <w:pStyle w:val="BodyText"/>
      </w:pPr>
      <w:r>
        <w:t xml:space="preserve">Toxicologists working in public health institutions analyze the potential health risks associated with exposure to chemical pollutants. Their findings inform policy decisions regarding zoning laws, emission limits, and emergency response protocols. For example, during heatwaves or industrial accidents, chemists provide critical data on air quality and water safety to protect vulnerable populations.</w:t>
      </w:r>
    </w:p>
    <w:p>
      <w:pPr>
        <w:pStyle w:val="BodyText"/>
      </w:pPr>
      <w:r>
        <w:t xml:space="preserve">Moreover, the role of the chemist in pharmaceutical development cannot be overstated. Local research centers in</w:t>
      </w:r>
      <w:r>
        <w:t xml:space="preserve"> </w:t>
      </w:r>
    </w:p>
    <w:p>
      <w:pPr>
        <w:pStyle w:val="BodyText"/>
      </w:pPr>
      <w:r>
        <w:t xml:space="preserve">This dual focus on environmental toxicology and public health underscores the holistic nature of modern chemical practice. The chemist must understand not only the molecular interactions of substances but also their behavior in complex ecosystems and their impact on human biology.</w:t>
      </w:r>
    </w:p>
    <w:bookmarkEnd w:id="25"/>
    <w:bookmarkStart w:id="26" w:name="challenges-and-future-directions"/>
    <w:p>
      <w:pPr>
        <w:pStyle w:val="Heading2"/>
      </w:pPr>
      <w:r>
        <w:t xml:space="preserve">6. Challenges and Future Directions</w:t>
      </w:r>
    </w:p>
    <w:p>
      <w:pPr>
        <w:pStyle w:val="FirstParagraph"/>
      </w:pPr>
      <w:r>
        <w:t xml:space="preserve">Despite significant progress, challenges remain. Regulatory enforcement in</w:t>
      </w:r>
      <w:r>
        <w:t xml:space="preserve"> </w:t>
      </w:r>
    </w:p>
    <w:p>
      <w:pPr>
        <w:pStyle w:val="BodyText"/>
      </w:pPr>
      <w:r>
        <w:t xml:space="preserve">Funding for basic research is another issue. While applied chemistry receives support due to its immediate economic relevance, fundamental research often struggles for resources. Investing in basic science is crucial for long-term innovation, particularly in areas such as nanotechnology and renewable energy materials.</w:t>
      </w:r>
    </w:p>
    <w:p>
      <w:pPr>
        <w:pStyle w:val="BodyText"/>
      </w:pPr>
      <w:r>
        <w:t xml:space="preserve">Looking forward, the integration of artificial intelligence and machine learning into chemical research offers promising opportunities. In</w:t>
      </w:r>
      <w:r>
        <w:t xml:space="preserve"> </w:t>
      </w:r>
    </w:p>
    <w:p>
      <w:pPr>
        <w:pStyle w:val="BodyText"/>
      </w:pPr>
      <w:r>
        <w:t xml:space="preserve">Additionally, international collaboration will be key. By partnering with global institutions, chemists in Buenos Aires can access cutting-edge technologies and share best practices in sustainability.</w:t>
      </w:r>
    </w:p>
    <w:bookmarkEnd w:id="26"/>
    <w:bookmarkStart w:id="27" w:name="conclusion"/>
    <w:p>
      <w:pPr>
        <w:pStyle w:val="Heading2"/>
      </w:pPr>
      <w:r>
        <w:t xml:space="preserve">7. Conclusion</w:t>
      </w:r>
    </w:p>
    <w:p>
      <w:pPr>
        <w:pStyle w:val="FirstParagraph"/>
      </w:pPr>
      <w:r>
        <w:t xml:space="preserve">In conclusion, the role of the</w:t>
      </w:r>
    </w:p>
    <w:p>
      <w:pPr>
        <w:pStyle w:val="BodyText"/>
      </w:pPr>
      <w:r>
        <w:t xml:space="preserve">The case of</w:t>
      </w:r>
      <w:r>
        <w:t xml:space="preserve"> </w:t>
      </w:r>
    </w:p>
    <w:p>
      <w:pPr>
        <w:pStyle w:val="BodyText"/>
      </w:pPr>
      <w:r>
        <w:t xml:space="preserve">As we look to the future, it is imperative that stakeholders in government, industry, and academia continue to prioritize chemical education and research. Only through sustained commitment can we ensure that chemistry serves as a force for positive change in Argentina’s capital and beyond.</w:t>
      </w:r>
    </w:p>
    <w:bookmarkEnd w:id="27"/>
    <w:bookmarkStart w:id="28" w:name="references"/>
    <w:p>
      <w:pPr>
        <w:pStyle w:val="Heading2"/>
      </w:pPr>
      <w:r>
        <w:t xml:space="preserve">References</w:t>
      </w:r>
    </w:p>
    <w:p>
      <w:pPr>
        <w:pStyle w:val="FirstParagraph"/>
      </w:pPr>
      <w:r>
        <w:t xml:space="preserve">[1] Anastas, P. T., &amp; Warner, J. C. (1998). Green Chemistry: Theory and Practice. Oxford University Press.</w:t>
      </w:r>
    </w:p>
    <w:p>
      <w:pPr>
        <w:pStyle w:val="BodyText"/>
      </w:pPr>
      <w:r>
        <w:t xml:space="preserve">[2] Lanusse, E., et al. (2019). Environmental Challenges in the Matanza-Riachuelo Basin: A Chemical Perspective. Journal of Environmental Science and Health.</w:t>
      </w:r>
    </w:p>
    <w:p>
      <w:pPr>
        <w:pStyle w:val="BodyText"/>
      </w:pPr>
      <w:r>
        <w:t xml:space="preserve">[3] Ministerio de Ambiente y Desarrollo Sostenible de la Nación Argentina. (2021). National Policy on Sustainable Industrial Development.</w:t>
      </w:r>
    </w:p>
    <w:p>
      <w:pPr>
        <w:pStyle w:val="BodyText"/>
      </w:pPr>
      <w:r>
        <w:t xml:space="preserve">[4] Rodríguez, J. P., &amp; Gómez, M. L. (2022). Green Chemistry Education in Argentine Universities: Current Status and Future Prospects. Chemical Education Research and Practice.</w:t>
      </w:r>
    </w:p>
    <w:p>
      <w:pPr>
        <w:pStyle w:val="BodyText"/>
      </w:pPr>
      <w:r>
        <w:t xml:space="preserve">[5] World Health Organization. (2023). Guidelines for Drinking-water Quality: Chemical Contaminants.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Chemist in Sustainable Development: Perspectives from Argentina Buenos Aires</dc:title>
  <dc:creator/>
  <dc:language>en</dc:language>
  <cp:keywords/>
  <dcterms:created xsi:type="dcterms:W3CDTF">2026-07-29T04:13:41Z</dcterms:created>
  <dcterms:modified xsi:type="dcterms:W3CDTF">2026-07-29T04:13:41Z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